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4D54" w:rsidRPr="00FF2017" w:rsidRDefault="00706B86" w:rsidP="00706B86">
      <w:pPr>
        <w:pStyle w:val="Header"/>
        <w:tabs>
          <w:tab w:val="left" w:pos="1134"/>
        </w:tabs>
        <w:spacing w:line="360" w:lineRule="auto"/>
        <w:jc w:val="right"/>
        <w:outlineLvl w:val="0"/>
        <w:rPr>
          <w:rFonts w:ascii="Verdana" w:hAnsi="Verdana"/>
          <w:b/>
          <w:sz w:val="4"/>
          <w:szCs w:val="4"/>
        </w:rPr>
      </w:pPr>
      <w:bookmarkStart w:id="0" w:name="_GoBack"/>
      <w:bookmarkEnd w:id="0"/>
      <w:r w:rsidRPr="00FF2017">
        <w:rPr>
          <w:rFonts w:ascii="Times New Roman" w:hAnsi="Times New Roman" w:cs="Times New Roman"/>
          <w:b/>
          <w:sz w:val="24"/>
          <w:szCs w:val="24"/>
        </w:rPr>
        <w:t xml:space="preserve">Приложение </w:t>
      </w:r>
      <w:r w:rsidR="00B956CE" w:rsidRPr="00FF2017">
        <w:rPr>
          <w:rFonts w:ascii="Times New Roman" w:hAnsi="Times New Roman" w:cs="Times New Roman"/>
          <w:b/>
          <w:sz w:val="24"/>
          <w:szCs w:val="24"/>
        </w:rPr>
        <w:t>5</w:t>
      </w:r>
    </w:p>
    <w:p w:rsidR="00AC65CB" w:rsidRDefault="00AC65CB" w:rsidP="00B956CE">
      <w:pPr>
        <w:pStyle w:val="ListParagraph"/>
        <w:spacing w:line="360" w:lineRule="auto"/>
        <w:ind w:right="-142" w:firstLine="284"/>
        <w:jc w:val="center"/>
        <w:rPr>
          <w:b/>
          <w:lang w:eastAsia="en-US"/>
        </w:rPr>
      </w:pPr>
    </w:p>
    <w:p w:rsidR="00920C51" w:rsidRDefault="00C26215" w:rsidP="00B956CE">
      <w:pPr>
        <w:pStyle w:val="ListParagraph"/>
        <w:spacing w:line="360" w:lineRule="auto"/>
        <w:ind w:right="-142" w:firstLine="284"/>
        <w:jc w:val="center"/>
        <w:rPr>
          <w:b/>
          <w:bCs/>
        </w:rPr>
      </w:pPr>
      <w:r>
        <w:rPr>
          <w:b/>
          <w:lang w:eastAsia="en-US"/>
        </w:rPr>
        <w:t xml:space="preserve">Информация за текущото състояние на </w:t>
      </w:r>
      <w:r w:rsidR="004C0C92" w:rsidRPr="004C0C92">
        <w:rPr>
          <w:b/>
          <w:lang w:eastAsia="en-US"/>
        </w:rPr>
        <w:t>"Университетска многопрофилна болница за активно лечение  -</w:t>
      </w:r>
      <w:r w:rsidR="004C0C92">
        <w:rPr>
          <w:b/>
          <w:lang w:eastAsia="en-US"/>
        </w:rPr>
        <w:t xml:space="preserve"> проф. д-р Ст. Киркович" АД, гр. Стара </w:t>
      </w:r>
      <w:r w:rsidR="004C0C92" w:rsidRPr="004C0C92">
        <w:rPr>
          <w:b/>
          <w:lang w:eastAsia="en-US"/>
        </w:rPr>
        <w:t>Загора</w:t>
      </w:r>
    </w:p>
    <w:p w:rsidR="00920C51" w:rsidRDefault="00920C51" w:rsidP="006636D4">
      <w:pPr>
        <w:pStyle w:val="ListParagraph"/>
        <w:spacing w:line="360" w:lineRule="auto"/>
        <w:ind w:left="0" w:firstLine="720"/>
        <w:jc w:val="both"/>
        <w:rPr>
          <w:b/>
          <w:bCs/>
        </w:rPr>
      </w:pPr>
    </w:p>
    <w:p w:rsidR="00EA4496" w:rsidRDefault="004C0C92" w:rsidP="00EA4496">
      <w:pPr>
        <w:pStyle w:val="ListParagraph"/>
        <w:spacing w:line="360" w:lineRule="auto"/>
        <w:ind w:left="0" w:right="-426" w:firstLine="720"/>
        <w:jc w:val="both"/>
        <w:rPr>
          <w:lang w:val="ru-RU"/>
        </w:rPr>
      </w:pPr>
      <w:r w:rsidRPr="004C0C92">
        <w:rPr>
          <w:rFonts w:eastAsia="Arial Unicode MS"/>
          <w:lang w:eastAsia="en-US"/>
        </w:rPr>
        <w:t xml:space="preserve">"Университетска многопрофилна болница за активно лечение  - проф. д-р Ст. Киркович" АД, гр. Стара Загора </w:t>
      </w:r>
      <w:r w:rsidR="00940E86" w:rsidRPr="00940E86">
        <w:rPr>
          <w:lang w:eastAsia="en-US"/>
        </w:rPr>
        <w:t xml:space="preserve">е акционерно дружество </w:t>
      </w:r>
      <w:r w:rsidR="00940E86">
        <w:rPr>
          <w:lang w:eastAsia="en-US"/>
        </w:rPr>
        <w:t xml:space="preserve">с над 50 на сто държавно участие в капитала, </w:t>
      </w:r>
      <w:r w:rsidR="00940E86" w:rsidRPr="00940E86">
        <w:rPr>
          <w:lang w:eastAsia="en-US"/>
        </w:rPr>
        <w:t xml:space="preserve">вписано в Търговския регистър  и регистъра на юридическите лице с нестопанска цел с ЕИК </w:t>
      </w:r>
      <w:r w:rsidRPr="004C0C92">
        <w:rPr>
          <w:bCs/>
        </w:rPr>
        <w:t>123535874</w:t>
      </w:r>
      <w:r w:rsidR="00940E86" w:rsidRPr="00940E86">
        <w:rPr>
          <w:lang w:eastAsia="en-US"/>
        </w:rPr>
        <w:t xml:space="preserve"> и предмет на дейност:</w:t>
      </w:r>
      <w:r w:rsidR="00940E86" w:rsidRPr="00940E86">
        <w:rPr>
          <w:rFonts w:ascii="Verdana" w:hAnsi="Verdana"/>
          <w:color w:val="404040"/>
          <w:sz w:val="21"/>
          <w:szCs w:val="21"/>
        </w:rPr>
        <w:t xml:space="preserve"> </w:t>
      </w:r>
      <w:r w:rsidR="00940E86" w:rsidRPr="00940E86">
        <w:rPr>
          <w:lang w:eastAsia="en-US"/>
        </w:rPr>
        <w:t xml:space="preserve">осъществяване на болнична </w:t>
      </w:r>
      <w:r w:rsidR="00AA6829">
        <w:rPr>
          <w:lang w:eastAsia="en-US"/>
        </w:rPr>
        <w:t>дейност</w:t>
      </w:r>
      <w:r w:rsidR="00940E86" w:rsidRPr="00940E86">
        <w:rPr>
          <w:lang w:eastAsia="en-US"/>
        </w:rPr>
        <w:t xml:space="preserve">. </w:t>
      </w:r>
      <w:r w:rsidR="00DA6B84" w:rsidRPr="00DA6B84">
        <w:rPr>
          <w:lang w:val="ru-RU"/>
        </w:rPr>
        <w:t xml:space="preserve"> </w:t>
      </w:r>
      <w:r>
        <w:rPr>
          <w:lang w:val="ru-RU"/>
        </w:rPr>
        <w:t xml:space="preserve"> </w:t>
      </w:r>
    </w:p>
    <w:p w:rsidR="00053842" w:rsidRDefault="00EA4496" w:rsidP="00053842">
      <w:pPr>
        <w:pStyle w:val="ListParagraph"/>
        <w:spacing w:line="360" w:lineRule="auto"/>
        <w:ind w:left="0" w:right="-426" w:firstLine="720"/>
        <w:jc w:val="both"/>
        <w:rPr>
          <w:lang w:val="ru-RU"/>
        </w:rPr>
      </w:pPr>
      <w:r w:rsidRPr="00EA4496">
        <w:rPr>
          <w:lang w:val="ru-RU"/>
        </w:rPr>
        <w:t>Мисията на „УМБАЛ проф. д-р Ст. Киркович" АД, гр. Стара Загора е</w:t>
      </w:r>
      <w:r>
        <w:rPr>
          <w:lang w:val="ru-RU"/>
        </w:rPr>
        <w:t xml:space="preserve"> да предоставя</w:t>
      </w:r>
      <w:r w:rsidRPr="00EA4496">
        <w:rPr>
          <w:lang w:val="ru-RU"/>
        </w:rPr>
        <w:t xml:space="preserve"> качествено и еднакво достъпно, своевременно медицинско обслужване, осъществявайки дейност, насочена към промотивни, диагностични, лечебни, рехабилитационни и други услуги за запазване на здравето и повишаване качеството на живот, или възможното намаляване хроничните и остри страданията на пациенти</w:t>
      </w:r>
      <w:r w:rsidR="00CD1C1B">
        <w:rPr>
          <w:lang w:val="ru-RU"/>
        </w:rPr>
        <w:t>,</w:t>
      </w:r>
      <w:r w:rsidRPr="00EA4496">
        <w:rPr>
          <w:lang w:val="ru-RU"/>
        </w:rPr>
        <w:t xml:space="preserve"> при които медицинските интервенции могат да забавят развитието на болестта или</w:t>
      </w:r>
      <w:r w:rsidR="00CD1C1B">
        <w:rPr>
          <w:lang w:val="ru-RU"/>
        </w:rPr>
        <w:t xml:space="preserve"> облекчат нейното протичане</w:t>
      </w:r>
      <w:r>
        <w:rPr>
          <w:lang w:val="ru-RU"/>
        </w:rPr>
        <w:t xml:space="preserve">.  </w:t>
      </w:r>
      <w:r w:rsidR="000D5FE1">
        <w:rPr>
          <w:lang w:val="ru-RU"/>
        </w:rPr>
        <w:t>Основните цели включват</w:t>
      </w:r>
      <w:r w:rsidRPr="00EA4496">
        <w:rPr>
          <w:lang w:val="ru-RU"/>
        </w:rPr>
        <w:t>: Развитие на лечебното заведение в условията на финансова стабилност, като клиничен и научен център за обучение и подготовка на здравни сп</w:t>
      </w:r>
      <w:r w:rsidR="000D5FE1">
        <w:rPr>
          <w:lang w:val="ru-RU"/>
        </w:rPr>
        <w:t>ециалисти в Югоизточна България; П</w:t>
      </w:r>
      <w:r w:rsidRPr="00EA4496">
        <w:rPr>
          <w:lang w:val="ru-RU"/>
        </w:rPr>
        <w:t>овишаване качеството и достъпността на здравната услуга с акцент върху превенцията и лечението на социално-значими заболявания; осигуряване на особена здравна закрила на деца, бременни, на лица с физически увреждания и психически разстройства, и синхронизирано изграждане на електронното здравеопазване;  Увеличаване броя на местата за обучение и последващо кариерно развитие</w:t>
      </w:r>
      <w:r w:rsidR="000D5FE1">
        <w:rPr>
          <w:lang w:val="ru-RU"/>
        </w:rPr>
        <w:t xml:space="preserve"> и др</w:t>
      </w:r>
      <w:r w:rsidRPr="00EA4496">
        <w:rPr>
          <w:lang w:val="ru-RU"/>
        </w:rPr>
        <w:t>.</w:t>
      </w:r>
    </w:p>
    <w:p w:rsidR="00053842" w:rsidRDefault="00053842" w:rsidP="00053842">
      <w:pPr>
        <w:pStyle w:val="ListParagraph"/>
        <w:spacing w:line="360" w:lineRule="auto"/>
        <w:ind w:left="0" w:right="-426" w:firstLine="720"/>
        <w:jc w:val="both"/>
      </w:pPr>
      <w:r w:rsidRPr="00053842">
        <w:rPr>
          <w:iCs/>
          <w:lang w:eastAsia="en-US"/>
        </w:rPr>
        <w:t>Към 31.12.2025 г. лечебното заведение регистрира положителен текущ финансов резултат печалба в размер на 4 231 хил. лв., което води до намаление на размера на натрупаната загуба като общо финансов резултат, достигащ в края на</w:t>
      </w:r>
      <w:r w:rsidRPr="00053842">
        <w:rPr>
          <w:iCs/>
          <w:lang w:val="en-US" w:eastAsia="en-US"/>
        </w:rPr>
        <w:t xml:space="preserve"> </w:t>
      </w:r>
      <w:r w:rsidRPr="00053842">
        <w:rPr>
          <w:iCs/>
          <w:lang w:eastAsia="en-US"/>
        </w:rPr>
        <w:t>2025 г. размер от -2 757 хил. лв. Запазва се тенденцията от предходната 20</w:t>
      </w:r>
      <w:r w:rsidRPr="00053842">
        <w:rPr>
          <w:iCs/>
          <w:lang w:val="en-US" w:eastAsia="en-US"/>
        </w:rPr>
        <w:t>2</w:t>
      </w:r>
      <w:r w:rsidRPr="00053842">
        <w:rPr>
          <w:iCs/>
          <w:lang w:eastAsia="en-US"/>
        </w:rPr>
        <w:t>4 г. към отчитане на текуща печалба, която е намалена в абсолютна стойност с 1 242 хил. лв. Собственият капитал към 31.12.2025 г.</w:t>
      </w:r>
      <w:r w:rsidRPr="00053842">
        <w:rPr>
          <w:iCs/>
          <w:lang w:val="en-US" w:eastAsia="en-US"/>
        </w:rPr>
        <w:t xml:space="preserve"> </w:t>
      </w:r>
      <w:r w:rsidRPr="00053842">
        <w:rPr>
          <w:iCs/>
          <w:lang w:eastAsia="en-US"/>
        </w:rPr>
        <w:t>достига</w:t>
      </w:r>
      <w:r w:rsidRPr="00053842">
        <w:rPr>
          <w:iCs/>
          <w:lang w:val="en-US" w:eastAsia="en-US"/>
        </w:rPr>
        <w:t xml:space="preserve"> </w:t>
      </w:r>
      <w:r w:rsidRPr="00053842">
        <w:rPr>
          <w:iCs/>
          <w:lang w:eastAsia="en-US"/>
        </w:rPr>
        <w:t xml:space="preserve">27 417 хил. лв., </w:t>
      </w:r>
      <w:r w:rsidR="006F2117">
        <w:rPr>
          <w:iCs/>
          <w:lang w:eastAsia="en-US"/>
        </w:rPr>
        <w:t>за 2024 г.</w:t>
      </w:r>
      <w:r w:rsidR="00861796">
        <w:rPr>
          <w:iCs/>
          <w:lang w:eastAsia="en-US"/>
        </w:rPr>
        <w:t xml:space="preserve"> </w:t>
      </w:r>
      <w:r w:rsidRPr="00053842">
        <w:rPr>
          <w:iCs/>
          <w:lang w:eastAsia="en-US"/>
        </w:rPr>
        <w:t>стойността</w:t>
      </w:r>
      <w:r w:rsidR="00861796">
        <w:rPr>
          <w:iCs/>
          <w:lang w:eastAsia="en-US"/>
        </w:rPr>
        <w:t xml:space="preserve"> му</w:t>
      </w:r>
      <w:r w:rsidRPr="00053842">
        <w:rPr>
          <w:iCs/>
          <w:lang w:eastAsia="en-US"/>
        </w:rPr>
        <w:t xml:space="preserve"> е 19 773 хил. лв. </w:t>
      </w:r>
      <w:r w:rsidRPr="00053842">
        <w:t>През 2025 г. е отчетено увеличение на краткосрочните задължения към доставчици с 398 хил. лв. и същите са в размер на 756 хил. лв., като е регистрирана липса на просрочени задължения.</w:t>
      </w:r>
      <w:r>
        <w:t xml:space="preserve"> </w:t>
      </w:r>
    </w:p>
    <w:p w:rsidR="00053842" w:rsidRDefault="00053842" w:rsidP="00053842">
      <w:pPr>
        <w:pStyle w:val="ListParagraph"/>
        <w:spacing w:line="360" w:lineRule="auto"/>
        <w:ind w:left="0" w:right="-426" w:firstLine="720"/>
        <w:jc w:val="both"/>
        <w:rPr>
          <w:iCs/>
          <w:lang w:eastAsia="en-US"/>
        </w:rPr>
      </w:pPr>
      <w:r w:rsidRPr="00053842">
        <w:rPr>
          <w:iCs/>
          <w:lang w:eastAsia="en-US"/>
        </w:rPr>
        <w:t xml:space="preserve">През 2025 г. се наблюдава увеличение на общо приходите и на общо разходите на лечебното заведение. Общо приходите на дружеството за отчетния период са 67 733 хил. лв., докато към 31.12.2024 г. същите са 62 407 хил. лв., т.е. увеличението е с 8,53 %. Общо разходите през 2025 г. са в размер на 63 502 хил. лв., докато към 31.12.2024 г. същите са в размер на 56 934 хил. лв., т.е. нарастването е с 11,54 %. </w:t>
      </w:r>
    </w:p>
    <w:p w:rsidR="00B74F37" w:rsidRDefault="00053842" w:rsidP="00B74F37">
      <w:pPr>
        <w:pStyle w:val="ListParagraph"/>
        <w:spacing w:line="360" w:lineRule="auto"/>
        <w:ind w:left="0" w:right="-426" w:firstLine="720"/>
        <w:jc w:val="both"/>
        <w:rPr>
          <w:iCs/>
          <w:lang w:eastAsia="en-US"/>
        </w:rPr>
      </w:pPr>
      <w:r w:rsidRPr="00053842">
        <w:rPr>
          <w:iCs/>
          <w:lang w:eastAsia="en-US"/>
        </w:rPr>
        <w:lastRenderedPageBreak/>
        <w:t>През 2025 г. групата МБАЛ ”Проф. Д-р Стоян Киркович” АД, гр. Стара Загора, включва МБАЛ ”Проф. Д-р Стоян Киркович” АД и МЦ ”Проф. Д-р Стоян Киркович” ЕООД. Текущият финансов резултат на групата към 31.12.2025 г. е печалба в размер на 4 290 хил. лв. спрямо текущ финансов резултат към 31.12.2024 г. печалба в размер на 5 588 хил. лв.</w:t>
      </w:r>
      <w:r w:rsidR="00903F69">
        <w:rPr>
          <w:iCs/>
          <w:lang w:eastAsia="en-US"/>
        </w:rPr>
        <w:t xml:space="preserve"> </w:t>
      </w:r>
      <w:r w:rsidR="00903F69">
        <w:rPr>
          <w:iCs/>
          <w:lang w:eastAsia="en-US"/>
        </w:rPr>
        <w:tab/>
      </w:r>
      <w:r w:rsidR="00903F69" w:rsidRPr="00903F69">
        <w:rPr>
          <w:iCs/>
          <w:lang w:eastAsia="en-US"/>
        </w:rPr>
        <w:t xml:space="preserve">Съгласно представените данни е отчетено увеличение с 1 498 на общия брой на преминалите болни – от 28 205 за 2024 г. до 29 703 за 2025 г., или с 5,31 %. </w:t>
      </w:r>
      <w:r w:rsidR="00903F69">
        <w:rPr>
          <w:iCs/>
          <w:lang w:eastAsia="en-US"/>
        </w:rPr>
        <w:t>И</w:t>
      </w:r>
      <w:r w:rsidR="00903F69" w:rsidRPr="00903F69">
        <w:rPr>
          <w:iCs/>
          <w:lang w:eastAsia="en-US"/>
        </w:rPr>
        <w:t xml:space="preserve">зползваемостта на леглата се увеличава от 70,76 % за 2024 г. до 71,49 % за 2025 г. </w:t>
      </w:r>
    </w:p>
    <w:p w:rsidR="00F47898" w:rsidRPr="00B74F37" w:rsidRDefault="00B74F37" w:rsidP="00EA4496">
      <w:pPr>
        <w:pStyle w:val="ListParagraph"/>
        <w:spacing w:line="360" w:lineRule="auto"/>
        <w:ind w:left="0" w:right="-426" w:firstLine="720"/>
        <w:jc w:val="both"/>
        <w:rPr>
          <w:iCs/>
          <w:lang w:eastAsia="en-US"/>
        </w:rPr>
      </w:pPr>
      <w:r w:rsidRPr="00B74F37">
        <w:rPr>
          <w:bCs/>
        </w:rPr>
        <w:t xml:space="preserve">Към 31.03.2026 г. приходите на УМБАЛ "Д-р Ст. Киркович" АД, гр. Стара Загора </w:t>
      </w:r>
      <w:r>
        <w:rPr>
          <w:bCs/>
        </w:rPr>
        <w:t xml:space="preserve">са 8 977 </w:t>
      </w:r>
      <w:r w:rsidR="00BC19A6">
        <w:rPr>
          <w:bCs/>
        </w:rPr>
        <w:t>хил.</w:t>
      </w:r>
      <w:r w:rsidR="00ED7C89">
        <w:rPr>
          <w:bCs/>
        </w:rPr>
        <w:t xml:space="preserve"> </w:t>
      </w:r>
      <w:r>
        <w:rPr>
          <w:bCs/>
        </w:rPr>
        <w:t xml:space="preserve">евро, от които </w:t>
      </w:r>
      <w:r w:rsidRPr="00B74F37">
        <w:rPr>
          <w:bCs/>
        </w:rPr>
        <w:t>80,5% са приходи от НЗОК, 13,7% са приходи от МЗ и 5,8% са приходи от други източници. Разходите за периода са 8</w:t>
      </w:r>
      <w:r>
        <w:rPr>
          <w:bCs/>
        </w:rPr>
        <w:t> </w:t>
      </w:r>
      <w:r w:rsidRPr="00B74F37">
        <w:rPr>
          <w:bCs/>
        </w:rPr>
        <w:t>1</w:t>
      </w:r>
      <w:r>
        <w:rPr>
          <w:bCs/>
        </w:rPr>
        <w:t xml:space="preserve">63 хил. евро, от които </w:t>
      </w:r>
      <w:r w:rsidRPr="00B74F37">
        <w:rPr>
          <w:bCs/>
        </w:rPr>
        <w:t xml:space="preserve"> 21,7% са разходи за материали, 66,2% са разходи за персонал и 12,1% са разходи за външни услуги, амортизации и други. Текущият финансов резултат на дружеството е печалба в размер на 814 </w:t>
      </w:r>
      <w:r>
        <w:rPr>
          <w:bCs/>
        </w:rPr>
        <w:t>хил. евро</w:t>
      </w:r>
      <w:r w:rsidRPr="00B74F37">
        <w:rPr>
          <w:bCs/>
        </w:rPr>
        <w:t>. Дружеството няма просрочени задължения към датата на подаване на отчета. През първото тримесечие на 2026 г. броя</w:t>
      </w:r>
      <w:r>
        <w:rPr>
          <w:bCs/>
        </w:rPr>
        <w:t xml:space="preserve">т на преминалите болни е 8 023, а </w:t>
      </w:r>
      <w:r w:rsidRPr="00B74F37">
        <w:rPr>
          <w:bCs/>
        </w:rPr>
        <w:t>заетостта на л</w:t>
      </w:r>
      <w:r>
        <w:rPr>
          <w:bCs/>
        </w:rPr>
        <w:t>егловата база в болницата е</w:t>
      </w:r>
      <w:r w:rsidRPr="00B74F37">
        <w:rPr>
          <w:bCs/>
        </w:rPr>
        <w:t xml:space="preserve"> 73%, което е по-високо от средното за сектора за разглеждания период.</w:t>
      </w:r>
      <w:r>
        <w:rPr>
          <w:bCs/>
        </w:rPr>
        <w:t xml:space="preserve"> </w:t>
      </w:r>
      <w:r>
        <w:rPr>
          <w:iCs/>
          <w:lang w:eastAsia="en-US"/>
        </w:rPr>
        <w:tab/>
      </w:r>
      <w:r w:rsidR="00514B27">
        <w:rPr>
          <w:bCs/>
          <w:color w:val="000000" w:themeColor="text1"/>
        </w:rPr>
        <w:t xml:space="preserve">Информация за финансовите отчети на дружеството, анализи и доклади за дейността може да бъде намерена в Търговския регистър и РЮЛНЦ към Агенция по вписванията и на електронно-информационна система за публичните предприятия -  </w:t>
      </w:r>
      <w:hyperlink r:id="rId8" w:history="1">
        <w:r w:rsidR="00913A89" w:rsidRPr="00941828">
          <w:rPr>
            <w:rStyle w:val="Hyperlink"/>
          </w:rPr>
          <w:t>https://reports.appk.government.bg/Public/Public/Organizations</w:t>
        </w:r>
      </w:hyperlink>
      <w:r w:rsidR="00913A89">
        <w:t xml:space="preserve"> </w:t>
      </w:r>
      <w:r w:rsidR="00514B27">
        <w:rPr>
          <w:bCs/>
          <w:color w:val="000000" w:themeColor="text1"/>
        </w:rPr>
        <w:t xml:space="preserve">поддържана от АППК. </w:t>
      </w:r>
    </w:p>
    <w:p w:rsidR="00514B27" w:rsidRPr="00F76E6F" w:rsidRDefault="006B65BD" w:rsidP="00A04E5E">
      <w:pPr>
        <w:pStyle w:val="ListParagraph"/>
        <w:spacing w:line="360" w:lineRule="auto"/>
        <w:ind w:left="0" w:right="-426" w:firstLine="720"/>
        <w:jc w:val="both"/>
        <w:rPr>
          <w:bCs/>
          <w:color w:val="000000" w:themeColor="text1"/>
        </w:rPr>
      </w:pPr>
      <w:r w:rsidRPr="006B65BD">
        <w:rPr>
          <w:bCs/>
          <w:color w:val="000000" w:themeColor="text1"/>
        </w:rPr>
        <w:t xml:space="preserve">В изпълнение </w:t>
      </w:r>
      <w:r w:rsidR="008420B3">
        <w:rPr>
          <w:bCs/>
          <w:color w:val="000000" w:themeColor="text1"/>
        </w:rPr>
        <w:t xml:space="preserve">на Наредба № 5 от 17.06.2019 г. </w:t>
      </w:r>
      <w:r w:rsidRPr="006B65BD">
        <w:rPr>
          <w:bCs/>
          <w:color w:val="000000" w:themeColor="text1"/>
        </w:rPr>
        <w:t>Министерството на здравеопазването започна да събира и публикува на електронната си страница, информация по ключови показатели, характеризиращи финансовото състояние и дейността на държавни и общински лече</w:t>
      </w:r>
      <w:r w:rsidR="00051837">
        <w:rPr>
          <w:bCs/>
          <w:color w:val="000000" w:themeColor="text1"/>
        </w:rPr>
        <w:t>бни заведения за болнична помощ,</w:t>
      </w:r>
      <w:r w:rsidRPr="006B65BD">
        <w:rPr>
          <w:bCs/>
          <w:color w:val="000000" w:themeColor="text1"/>
        </w:rPr>
        <w:t xml:space="preserve"> част от които отговарят на търсенето на заявителя болниците. Данни за общо и просрочените задължения, брой преминали болни, използв</w:t>
      </w:r>
      <w:r w:rsidR="00CA4FE2">
        <w:rPr>
          <w:bCs/>
          <w:color w:val="000000" w:themeColor="text1"/>
        </w:rPr>
        <w:t xml:space="preserve">аемост на леглата, брой </w:t>
      </w:r>
      <w:r w:rsidR="00145345">
        <w:rPr>
          <w:bCs/>
          <w:color w:val="000000" w:themeColor="text1"/>
        </w:rPr>
        <w:t>легло дни</w:t>
      </w:r>
      <w:r w:rsidR="00CA4FE2">
        <w:rPr>
          <w:bCs/>
          <w:color w:val="000000" w:themeColor="text1"/>
        </w:rPr>
        <w:t xml:space="preserve"> </w:t>
      </w:r>
      <w:r w:rsidRPr="006B65BD">
        <w:rPr>
          <w:bCs/>
          <w:color w:val="000000" w:themeColor="text1"/>
        </w:rPr>
        <w:t>и др.</w:t>
      </w:r>
      <w:r w:rsidR="00CA4FE2">
        <w:rPr>
          <w:bCs/>
          <w:color w:val="000000" w:themeColor="text1"/>
        </w:rPr>
        <w:t xml:space="preserve"> показатели</w:t>
      </w:r>
      <w:r w:rsidRPr="006B65BD">
        <w:rPr>
          <w:bCs/>
          <w:color w:val="000000" w:themeColor="text1"/>
        </w:rPr>
        <w:t xml:space="preserve"> се публикуват </w:t>
      </w:r>
      <w:r w:rsidR="00CA4FE2">
        <w:rPr>
          <w:bCs/>
          <w:color w:val="000000" w:themeColor="text1"/>
        </w:rPr>
        <w:t>з</w:t>
      </w:r>
      <w:r w:rsidRPr="006B65BD">
        <w:rPr>
          <w:bCs/>
          <w:color w:val="000000" w:themeColor="text1"/>
        </w:rPr>
        <w:t>а всяко тримесечие и са достъпни на адрес</w:t>
      </w:r>
      <w:r w:rsidR="00051837">
        <w:rPr>
          <w:bCs/>
          <w:color w:val="000000" w:themeColor="text1"/>
        </w:rPr>
        <w:t>:</w:t>
      </w:r>
      <w:r w:rsidRPr="006B65BD">
        <w:rPr>
          <w:bCs/>
          <w:color w:val="000000" w:themeColor="text1"/>
        </w:rPr>
        <w:t xml:space="preserve"> </w:t>
      </w:r>
      <w:hyperlink r:id="rId9" w:history="1">
        <w:r w:rsidRPr="006817D6">
          <w:rPr>
            <w:rStyle w:val="Hyperlink"/>
            <w:bCs/>
          </w:rPr>
          <w:t>https://www.mh.government.bg/bg/politiki/standart-za-finansovo-upravlenie-na-drzhavnite-lechebni-zavedeni/</w:t>
        </w:r>
      </w:hyperlink>
      <w:r>
        <w:rPr>
          <w:bCs/>
          <w:color w:val="000000" w:themeColor="text1"/>
        </w:rPr>
        <w:t xml:space="preserve"> </w:t>
      </w:r>
    </w:p>
    <w:p w:rsidR="002E5933" w:rsidRPr="002E5933" w:rsidRDefault="00605C21" w:rsidP="00A04E5E">
      <w:pPr>
        <w:widowControl w:val="0"/>
        <w:spacing w:line="360" w:lineRule="auto"/>
        <w:ind w:right="-426"/>
        <w:jc w:val="both"/>
        <w:rPr>
          <w:lang w:val="ru-RU"/>
        </w:rPr>
      </w:pPr>
      <w:r>
        <w:rPr>
          <w:b/>
          <w:color w:val="FF0000"/>
          <w:lang w:eastAsia="en-US"/>
        </w:rPr>
        <w:tab/>
      </w:r>
      <w:r w:rsidR="00E47A45" w:rsidRPr="00B331EE">
        <w:rPr>
          <w:color w:val="000000" w:themeColor="text1"/>
          <w:lang w:eastAsia="en-US"/>
        </w:rPr>
        <w:t xml:space="preserve"> </w:t>
      </w:r>
    </w:p>
    <w:sectPr w:rsidR="002E5933" w:rsidRPr="002E5933" w:rsidSect="00622911">
      <w:pgSz w:w="11906" w:h="16838"/>
      <w:pgMar w:top="1135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0413" w:rsidRDefault="00AB0413" w:rsidP="00706B86">
      <w:r>
        <w:separator/>
      </w:r>
    </w:p>
  </w:endnote>
  <w:endnote w:type="continuationSeparator" w:id="0">
    <w:p w:rsidR="00AB0413" w:rsidRDefault="00AB0413" w:rsidP="00706B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0413" w:rsidRDefault="00AB0413" w:rsidP="00706B86">
      <w:r>
        <w:separator/>
      </w:r>
    </w:p>
  </w:footnote>
  <w:footnote w:type="continuationSeparator" w:id="0">
    <w:p w:rsidR="00AB0413" w:rsidRDefault="00AB0413" w:rsidP="00706B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67143"/>
    <w:multiLevelType w:val="hybridMultilevel"/>
    <w:tmpl w:val="BCDA9014"/>
    <w:lvl w:ilvl="0" w:tplc="040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20019">
      <w:start w:val="1"/>
      <w:numFmt w:val="decimal"/>
      <w:lvlText w:val="%2."/>
      <w:lvlJc w:val="left"/>
      <w:pPr>
        <w:tabs>
          <w:tab w:val="num" w:pos="1091"/>
        </w:tabs>
        <w:ind w:left="1091" w:hanging="360"/>
      </w:pPr>
      <w:rPr>
        <w:rFonts w:cs="Times New Roman"/>
      </w:rPr>
    </w:lvl>
    <w:lvl w:ilvl="2" w:tplc="0402001B">
      <w:start w:val="1"/>
      <w:numFmt w:val="decimal"/>
      <w:lvlText w:val="%3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3" w:tplc="0402000F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4" w:tplc="04020019">
      <w:start w:val="1"/>
      <w:numFmt w:val="decimal"/>
      <w:lvlText w:val="%5."/>
      <w:lvlJc w:val="left"/>
      <w:pPr>
        <w:tabs>
          <w:tab w:val="num" w:pos="3251"/>
        </w:tabs>
        <w:ind w:left="3251" w:hanging="360"/>
      </w:pPr>
      <w:rPr>
        <w:rFonts w:cs="Times New Roman"/>
      </w:rPr>
    </w:lvl>
    <w:lvl w:ilvl="5" w:tplc="0402001B">
      <w:start w:val="1"/>
      <w:numFmt w:val="decimal"/>
      <w:lvlText w:val="%6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6" w:tplc="0402000F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7" w:tplc="04020019">
      <w:start w:val="1"/>
      <w:numFmt w:val="decimal"/>
      <w:lvlText w:val="%8."/>
      <w:lvlJc w:val="left"/>
      <w:pPr>
        <w:tabs>
          <w:tab w:val="num" w:pos="5411"/>
        </w:tabs>
        <w:ind w:left="5411" w:hanging="360"/>
      </w:pPr>
      <w:rPr>
        <w:rFonts w:cs="Times New Roman"/>
      </w:rPr>
    </w:lvl>
    <w:lvl w:ilvl="8" w:tplc="0402001B">
      <w:start w:val="1"/>
      <w:numFmt w:val="decimal"/>
      <w:lvlText w:val="%9."/>
      <w:lvlJc w:val="left"/>
      <w:pPr>
        <w:tabs>
          <w:tab w:val="num" w:pos="6131"/>
        </w:tabs>
        <w:ind w:left="6131" w:hanging="360"/>
      </w:pPr>
      <w:rPr>
        <w:rFonts w:cs="Times New Roman"/>
      </w:rPr>
    </w:lvl>
  </w:abstractNum>
  <w:abstractNum w:abstractNumId="1" w15:restartNumberingAfterBreak="0">
    <w:nsid w:val="075B524A"/>
    <w:multiLevelType w:val="hybridMultilevel"/>
    <w:tmpl w:val="DA048DF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BE7604"/>
    <w:multiLevelType w:val="hybridMultilevel"/>
    <w:tmpl w:val="AD78547E"/>
    <w:lvl w:ilvl="0" w:tplc="0402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3361F3"/>
    <w:multiLevelType w:val="hybridMultilevel"/>
    <w:tmpl w:val="7E1ECB12"/>
    <w:lvl w:ilvl="0" w:tplc="29224EF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02B26F6"/>
    <w:multiLevelType w:val="hybridMultilevel"/>
    <w:tmpl w:val="32148D58"/>
    <w:lvl w:ilvl="0" w:tplc="E8CC9FEA">
      <w:start w:val="1"/>
      <w:numFmt w:val="decimal"/>
      <w:lvlText w:val="%1."/>
      <w:lvlJc w:val="left"/>
      <w:pPr>
        <w:ind w:left="1728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2448" w:hanging="360"/>
      </w:pPr>
    </w:lvl>
    <w:lvl w:ilvl="2" w:tplc="0402001B" w:tentative="1">
      <w:start w:val="1"/>
      <w:numFmt w:val="lowerRoman"/>
      <w:lvlText w:val="%3."/>
      <w:lvlJc w:val="right"/>
      <w:pPr>
        <w:ind w:left="3168" w:hanging="180"/>
      </w:pPr>
    </w:lvl>
    <w:lvl w:ilvl="3" w:tplc="0402000F" w:tentative="1">
      <w:start w:val="1"/>
      <w:numFmt w:val="decimal"/>
      <w:lvlText w:val="%4."/>
      <w:lvlJc w:val="left"/>
      <w:pPr>
        <w:ind w:left="3888" w:hanging="360"/>
      </w:pPr>
    </w:lvl>
    <w:lvl w:ilvl="4" w:tplc="04020019" w:tentative="1">
      <w:start w:val="1"/>
      <w:numFmt w:val="lowerLetter"/>
      <w:lvlText w:val="%5."/>
      <w:lvlJc w:val="left"/>
      <w:pPr>
        <w:ind w:left="4608" w:hanging="360"/>
      </w:pPr>
    </w:lvl>
    <w:lvl w:ilvl="5" w:tplc="0402001B" w:tentative="1">
      <w:start w:val="1"/>
      <w:numFmt w:val="lowerRoman"/>
      <w:lvlText w:val="%6."/>
      <w:lvlJc w:val="right"/>
      <w:pPr>
        <w:ind w:left="5328" w:hanging="180"/>
      </w:pPr>
    </w:lvl>
    <w:lvl w:ilvl="6" w:tplc="0402000F" w:tentative="1">
      <w:start w:val="1"/>
      <w:numFmt w:val="decimal"/>
      <w:lvlText w:val="%7."/>
      <w:lvlJc w:val="left"/>
      <w:pPr>
        <w:ind w:left="6048" w:hanging="360"/>
      </w:pPr>
    </w:lvl>
    <w:lvl w:ilvl="7" w:tplc="04020019" w:tentative="1">
      <w:start w:val="1"/>
      <w:numFmt w:val="lowerLetter"/>
      <w:lvlText w:val="%8."/>
      <w:lvlJc w:val="left"/>
      <w:pPr>
        <w:ind w:left="6768" w:hanging="360"/>
      </w:pPr>
    </w:lvl>
    <w:lvl w:ilvl="8" w:tplc="0402001B" w:tentative="1">
      <w:start w:val="1"/>
      <w:numFmt w:val="lowerRoman"/>
      <w:lvlText w:val="%9."/>
      <w:lvlJc w:val="right"/>
      <w:pPr>
        <w:ind w:left="7488" w:hanging="180"/>
      </w:pPr>
    </w:lvl>
  </w:abstractNum>
  <w:abstractNum w:abstractNumId="5" w15:restartNumberingAfterBreak="0">
    <w:nsid w:val="30683613"/>
    <w:multiLevelType w:val="hybridMultilevel"/>
    <w:tmpl w:val="1FD48C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B33853"/>
    <w:multiLevelType w:val="hybridMultilevel"/>
    <w:tmpl w:val="3FCCD726"/>
    <w:lvl w:ilvl="0" w:tplc="E8CC9FEA">
      <w:start w:val="1"/>
      <w:numFmt w:val="decimal"/>
      <w:lvlText w:val="%1."/>
      <w:lvlJc w:val="left"/>
      <w:pPr>
        <w:ind w:left="1728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2448" w:hanging="360"/>
      </w:pPr>
    </w:lvl>
    <w:lvl w:ilvl="2" w:tplc="0402001B" w:tentative="1">
      <w:start w:val="1"/>
      <w:numFmt w:val="lowerRoman"/>
      <w:lvlText w:val="%3."/>
      <w:lvlJc w:val="right"/>
      <w:pPr>
        <w:ind w:left="3168" w:hanging="180"/>
      </w:pPr>
    </w:lvl>
    <w:lvl w:ilvl="3" w:tplc="0402000F" w:tentative="1">
      <w:start w:val="1"/>
      <w:numFmt w:val="decimal"/>
      <w:lvlText w:val="%4."/>
      <w:lvlJc w:val="left"/>
      <w:pPr>
        <w:ind w:left="3888" w:hanging="360"/>
      </w:pPr>
    </w:lvl>
    <w:lvl w:ilvl="4" w:tplc="04020019" w:tentative="1">
      <w:start w:val="1"/>
      <w:numFmt w:val="lowerLetter"/>
      <w:lvlText w:val="%5."/>
      <w:lvlJc w:val="left"/>
      <w:pPr>
        <w:ind w:left="4608" w:hanging="360"/>
      </w:pPr>
    </w:lvl>
    <w:lvl w:ilvl="5" w:tplc="0402001B" w:tentative="1">
      <w:start w:val="1"/>
      <w:numFmt w:val="lowerRoman"/>
      <w:lvlText w:val="%6."/>
      <w:lvlJc w:val="right"/>
      <w:pPr>
        <w:ind w:left="5328" w:hanging="180"/>
      </w:pPr>
    </w:lvl>
    <w:lvl w:ilvl="6" w:tplc="0402000F" w:tentative="1">
      <w:start w:val="1"/>
      <w:numFmt w:val="decimal"/>
      <w:lvlText w:val="%7."/>
      <w:lvlJc w:val="left"/>
      <w:pPr>
        <w:ind w:left="6048" w:hanging="360"/>
      </w:pPr>
    </w:lvl>
    <w:lvl w:ilvl="7" w:tplc="04020019" w:tentative="1">
      <w:start w:val="1"/>
      <w:numFmt w:val="lowerLetter"/>
      <w:lvlText w:val="%8."/>
      <w:lvlJc w:val="left"/>
      <w:pPr>
        <w:ind w:left="6768" w:hanging="360"/>
      </w:pPr>
    </w:lvl>
    <w:lvl w:ilvl="8" w:tplc="0402001B" w:tentative="1">
      <w:start w:val="1"/>
      <w:numFmt w:val="lowerRoman"/>
      <w:lvlText w:val="%9."/>
      <w:lvlJc w:val="right"/>
      <w:pPr>
        <w:ind w:left="7488" w:hanging="180"/>
      </w:pPr>
    </w:lvl>
  </w:abstractNum>
  <w:abstractNum w:abstractNumId="7" w15:restartNumberingAfterBreak="0">
    <w:nsid w:val="3B346FBE"/>
    <w:multiLevelType w:val="hybridMultilevel"/>
    <w:tmpl w:val="F566EC2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3E2767"/>
    <w:multiLevelType w:val="hybridMultilevel"/>
    <w:tmpl w:val="C31A6EB8"/>
    <w:lvl w:ilvl="0" w:tplc="BC42AE0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FF5EE1"/>
    <w:multiLevelType w:val="hybridMultilevel"/>
    <w:tmpl w:val="EC865A04"/>
    <w:lvl w:ilvl="0" w:tplc="E8CC9FEA">
      <w:start w:val="1"/>
      <w:numFmt w:val="decimal"/>
      <w:lvlText w:val="%1."/>
      <w:lvlJc w:val="left"/>
      <w:pPr>
        <w:ind w:left="1728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2448" w:hanging="360"/>
      </w:pPr>
    </w:lvl>
    <w:lvl w:ilvl="2" w:tplc="0402001B" w:tentative="1">
      <w:start w:val="1"/>
      <w:numFmt w:val="lowerRoman"/>
      <w:lvlText w:val="%3."/>
      <w:lvlJc w:val="right"/>
      <w:pPr>
        <w:ind w:left="3168" w:hanging="180"/>
      </w:pPr>
    </w:lvl>
    <w:lvl w:ilvl="3" w:tplc="0402000F" w:tentative="1">
      <w:start w:val="1"/>
      <w:numFmt w:val="decimal"/>
      <w:lvlText w:val="%4."/>
      <w:lvlJc w:val="left"/>
      <w:pPr>
        <w:ind w:left="3888" w:hanging="360"/>
      </w:pPr>
    </w:lvl>
    <w:lvl w:ilvl="4" w:tplc="04020019" w:tentative="1">
      <w:start w:val="1"/>
      <w:numFmt w:val="lowerLetter"/>
      <w:lvlText w:val="%5."/>
      <w:lvlJc w:val="left"/>
      <w:pPr>
        <w:ind w:left="4608" w:hanging="360"/>
      </w:pPr>
    </w:lvl>
    <w:lvl w:ilvl="5" w:tplc="0402001B" w:tentative="1">
      <w:start w:val="1"/>
      <w:numFmt w:val="lowerRoman"/>
      <w:lvlText w:val="%6."/>
      <w:lvlJc w:val="right"/>
      <w:pPr>
        <w:ind w:left="5328" w:hanging="180"/>
      </w:pPr>
    </w:lvl>
    <w:lvl w:ilvl="6" w:tplc="0402000F" w:tentative="1">
      <w:start w:val="1"/>
      <w:numFmt w:val="decimal"/>
      <w:lvlText w:val="%7."/>
      <w:lvlJc w:val="left"/>
      <w:pPr>
        <w:ind w:left="6048" w:hanging="360"/>
      </w:pPr>
    </w:lvl>
    <w:lvl w:ilvl="7" w:tplc="04020019" w:tentative="1">
      <w:start w:val="1"/>
      <w:numFmt w:val="lowerLetter"/>
      <w:lvlText w:val="%8."/>
      <w:lvlJc w:val="left"/>
      <w:pPr>
        <w:ind w:left="6768" w:hanging="360"/>
      </w:pPr>
    </w:lvl>
    <w:lvl w:ilvl="8" w:tplc="0402001B" w:tentative="1">
      <w:start w:val="1"/>
      <w:numFmt w:val="lowerRoman"/>
      <w:lvlText w:val="%9."/>
      <w:lvlJc w:val="right"/>
      <w:pPr>
        <w:ind w:left="7488" w:hanging="180"/>
      </w:pPr>
    </w:lvl>
  </w:abstractNum>
  <w:abstractNum w:abstractNumId="10" w15:restartNumberingAfterBreak="0">
    <w:nsid w:val="58AD539A"/>
    <w:multiLevelType w:val="singleLevel"/>
    <w:tmpl w:val="58AD539A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11" w15:restartNumberingAfterBreak="0">
    <w:nsid w:val="742A36E2"/>
    <w:multiLevelType w:val="hybridMultilevel"/>
    <w:tmpl w:val="7EC6DAE6"/>
    <w:lvl w:ilvl="0" w:tplc="982E9174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num w:numId="1">
    <w:abstractNumId w:val="3"/>
  </w:num>
  <w:num w:numId="2">
    <w:abstractNumId w:val="9"/>
  </w:num>
  <w:num w:numId="3">
    <w:abstractNumId w:val="6"/>
  </w:num>
  <w:num w:numId="4">
    <w:abstractNumId w:val="4"/>
  </w:num>
  <w:num w:numId="5">
    <w:abstractNumId w:val="1"/>
  </w:num>
  <w:num w:numId="6">
    <w:abstractNumId w:val="7"/>
  </w:num>
  <w:num w:numId="7">
    <w:abstractNumId w:val="11"/>
  </w:num>
  <w:num w:numId="8">
    <w:abstractNumId w:val="2"/>
  </w:num>
  <w:num w:numId="9">
    <w:abstractNumId w:val="8"/>
  </w:num>
  <w:num w:numId="10">
    <w:abstractNumId w:val="5"/>
  </w:num>
  <w:num w:numId="11">
    <w:abstractNumId w:val="10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D54"/>
    <w:rsid w:val="000043C4"/>
    <w:rsid w:val="000071A7"/>
    <w:rsid w:val="00015D53"/>
    <w:rsid w:val="000169E7"/>
    <w:rsid w:val="000178ED"/>
    <w:rsid w:val="00021F96"/>
    <w:rsid w:val="00026213"/>
    <w:rsid w:val="000327DC"/>
    <w:rsid w:val="00051837"/>
    <w:rsid w:val="00052CC4"/>
    <w:rsid w:val="00053842"/>
    <w:rsid w:val="000754E8"/>
    <w:rsid w:val="000777C0"/>
    <w:rsid w:val="00082051"/>
    <w:rsid w:val="00091014"/>
    <w:rsid w:val="000A24C5"/>
    <w:rsid w:val="000B3399"/>
    <w:rsid w:val="000C1B18"/>
    <w:rsid w:val="000D1E95"/>
    <w:rsid w:val="000D33ED"/>
    <w:rsid w:val="000D5FE1"/>
    <w:rsid w:val="000F0B67"/>
    <w:rsid w:val="000F2B9A"/>
    <w:rsid w:val="000F526E"/>
    <w:rsid w:val="000F7B77"/>
    <w:rsid w:val="001045FD"/>
    <w:rsid w:val="00105005"/>
    <w:rsid w:val="0011544E"/>
    <w:rsid w:val="0012490D"/>
    <w:rsid w:val="00132A7D"/>
    <w:rsid w:val="00137DEF"/>
    <w:rsid w:val="00145345"/>
    <w:rsid w:val="00146A97"/>
    <w:rsid w:val="00151465"/>
    <w:rsid w:val="00152B19"/>
    <w:rsid w:val="00153B75"/>
    <w:rsid w:val="00160994"/>
    <w:rsid w:val="001612F7"/>
    <w:rsid w:val="00162024"/>
    <w:rsid w:val="001720FD"/>
    <w:rsid w:val="001777E7"/>
    <w:rsid w:val="00177C69"/>
    <w:rsid w:val="0018776E"/>
    <w:rsid w:val="00195FD3"/>
    <w:rsid w:val="001A0D32"/>
    <w:rsid w:val="001A17A0"/>
    <w:rsid w:val="001B5CC1"/>
    <w:rsid w:val="001B7E22"/>
    <w:rsid w:val="001D0E88"/>
    <w:rsid w:val="001D37A8"/>
    <w:rsid w:val="001E036E"/>
    <w:rsid w:val="001E34D9"/>
    <w:rsid w:val="0022168F"/>
    <w:rsid w:val="00222DE5"/>
    <w:rsid w:val="00223731"/>
    <w:rsid w:val="0023118B"/>
    <w:rsid w:val="002400F9"/>
    <w:rsid w:val="002428AD"/>
    <w:rsid w:val="002429E7"/>
    <w:rsid w:val="00244D59"/>
    <w:rsid w:val="002522AC"/>
    <w:rsid w:val="002603FC"/>
    <w:rsid w:val="00260A2B"/>
    <w:rsid w:val="0027055E"/>
    <w:rsid w:val="00286058"/>
    <w:rsid w:val="00286110"/>
    <w:rsid w:val="002917F9"/>
    <w:rsid w:val="00293AE4"/>
    <w:rsid w:val="002A73A6"/>
    <w:rsid w:val="002D5C7C"/>
    <w:rsid w:val="002E5933"/>
    <w:rsid w:val="002F29B0"/>
    <w:rsid w:val="0030262D"/>
    <w:rsid w:val="00307E41"/>
    <w:rsid w:val="00313ECE"/>
    <w:rsid w:val="0031701B"/>
    <w:rsid w:val="00331DA8"/>
    <w:rsid w:val="00340DF7"/>
    <w:rsid w:val="0034445E"/>
    <w:rsid w:val="003621A1"/>
    <w:rsid w:val="0036235F"/>
    <w:rsid w:val="0037288C"/>
    <w:rsid w:val="00394A6E"/>
    <w:rsid w:val="003A1C44"/>
    <w:rsid w:val="003B5094"/>
    <w:rsid w:val="003D08D0"/>
    <w:rsid w:val="003D2B5C"/>
    <w:rsid w:val="003D718C"/>
    <w:rsid w:val="003D7DEE"/>
    <w:rsid w:val="003E1211"/>
    <w:rsid w:val="003F462C"/>
    <w:rsid w:val="003F50EF"/>
    <w:rsid w:val="00400C58"/>
    <w:rsid w:val="00427AF1"/>
    <w:rsid w:val="00431CF9"/>
    <w:rsid w:val="004403E7"/>
    <w:rsid w:val="00443909"/>
    <w:rsid w:val="0044422C"/>
    <w:rsid w:val="00445145"/>
    <w:rsid w:val="00445AD7"/>
    <w:rsid w:val="00453276"/>
    <w:rsid w:val="00461541"/>
    <w:rsid w:val="004678CD"/>
    <w:rsid w:val="00474629"/>
    <w:rsid w:val="00480904"/>
    <w:rsid w:val="004856BD"/>
    <w:rsid w:val="00487FEE"/>
    <w:rsid w:val="004A1839"/>
    <w:rsid w:val="004A3121"/>
    <w:rsid w:val="004A4D54"/>
    <w:rsid w:val="004A5F79"/>
    <w:rsid w:val="004A7E22"/>
    <w:rsid w:val="004C0B49"/>
    <w:rsid w:val="004C0C92"/>
    <w:rsid w:val="004C4247"/>
    <w:rsid w:val="004C5ABE"/>
    <w:rsid w:val="004D1EBE"/>
    <w:rsid w:val="004D3AFE"/>
    <w:rsid w:val="004E218C"/>
    <w:rsid w:val="004E24ED"/>
    <w:rsid w:val="004E6D32"/>
    <w:rsid w:val="004F5F24"/>
    <w:rsid w:val="00505754"/>
    <w:rsid w:val="005109C6"/>
    <w:rsid w:val="00513237"/>
    <w:rsid w:val="00514B27"/>
    <w:rsid w:val="00525912"/>
    <w:rsid w:val="00555CCB"/>
    <w:rsid w:val="00567058"/>
    <w:rsid w:val="0057445A"/>
    <w:rsid w:val="00581080"/>
    <w:rsid w:val="00582258"/>
    <w:rsid w:val="005A2E31"/>
    <w:rsid w:val="005C10B7"/>
    <w:rsid w:val="005C2348"/>
    <w:rsid w:val="005C3724"/>
    <w:rsid w:val="00605C21"/>
    <w:rsid w:val="00611242"/>
    <w:rsid w:val="00615FF0"/>
    <w:rsid w:val="00622911"/>
    <w:rsid w:val="0062360D"/>
    <w:rsid w:val="00623C23"/>
    <w:rsid w:val="006327C7"/>
    <w:rsid w:val="00637BE2"/>
    <w:rsid w:val="006473FA"/>
    <w:rsid w:val="006623F5"/>
    <w:rsid w:val="006636D4"/>
    <w:rsid w:val="00666EC3"/>
    <w:rsid w:val="00676E0F"/>
    <w:rsid w:val="0068318F"/>
    <w:rsid w:val="00690FD7"/>
    <w:rsid w:val="00695D62"/>
    <w:rsid w:val="00696E0E"/>
    <w:rsid w:val="006A6E42"/>
    <w:rsid w:val="006B4FA8"/>
    <w:rsid w:val="006B583B"/>
    <w:rsid w:val="006B636A"/>
    <w:rsid w:val="006B65BD"/>
    <w:rsid w:val="006C4650"/>
    <w:rsid w:val="006D75E3"/>
    <w:rsid w:val="006E3935"/>
    <w:rsid w:val="006E6C80"/>
    <w:rsid w:val="006F2117"/>
    <w:rsid w:val="006F2480"/>
    <w:rsid w:val="00700936"/>
    <w:rsid w:val="00700F21"/>
    <w:rsid w:val="00701624"/>
    <w:rsid w:val="007054B9"/>
    <w:rsid w:val="00706B86"/>
    <w:rsid w:val="00711C42"/>
    <w:rsid w:val="00713F15"/>
    <w:rsid w:val="00715CB4"/>
    <w:rsid w:val="00724C61"/>
    <w:rsid w:val="0072791F"/>
    <w:rsid w:val="0073311B"/>
    <w:rsid w:val="00761633"/>
    <w:rsid w:val="00765C5A"/>
    <w:rsid w:val="0076646C"/>
    <w:rsid w:val="00791582"/>
    <w:rsid w:val="00791E56"/>
    <w:rsid w:val="007A0E39"/>
    <w:rsid w:val="007B4E91"/>
    <w:rsid w:val="007C0669"/>
    <w:rsid w:val="007D023B"/>
    <w:rsid w:val="007E554F"/>
    <w:rsid w:val="00800229"/>
    <w:rsid w:val="00800CA2"/>
    <w:rsid w:val="0080652D"/>
    <w:rsid w:val="008200A9"/>
    <w:rsid w:val="00822141"/>
    <w:rsid w:val="008420B3"/>
    <w:rsid w:val="00860E3C"/>
    <w:rsid w:val="00861796"/>
    <w:rsid w:val="008706C7"/>
    <w:rsid w:val="008772B8"/>
    <w:rsid w:val="008878E1"/>
    <w:rsid w:val="00894294"/>
    <w:rsid w:val="0089589F"/>
    <w:rsid w:val="008B0ADF"/>
    <w:rsid w:val="008B43D3"/>
    <w:rsid w:val="008C087B"/>
    <w:rsid w:val="008D2C21"/>
    <w:rsid w:val="008D5B07"/>
    <w:rsid w:val="008E6F28"/>
    <w:rsid w:val="008E71DC"/>
    <w:rsid w:val="0090261F"/>
    <w:rsid w:val="00903F69"/>
    <w:rsid w:val="00913A89"/>
    <w:rsid w:val="00920C51"/>
    <w:rsid w:val="009250BF"/>
    <w:rsid w:val="009266CC"/>
    <w:rsid w:val="00940068"/>
    <w:rsid w:val="00940E86"/>
    <w:rsid w:val="009430E1"/>
    <w:rsid w:val="00944837"/>
    <w:rsid w:val="00955E3F"/>
    <w:rsid w:val="00960988"/>
    <w:rsid w:val="0096610F"/>
    <w:rsid w:val="009668C1"/>
    <w:rsid w:val="00966AA8"/>
    <w:rsid w:val="00977BBB"/>
    <w:rsid w:val="00984EDE"/>
    <w:rsid w:val="009850AC"/>
    <w:rsid w:val="009865B9"/>
    <w:rsid w:val="009A298C"/>
    <w:rsid w:val="009A5419"/>
    <w:rsid w:val="009B0E62"/>
    <w:rsid w:val="009B4836"/>
    <w:rsid w:val="009C6A73"/>
    <w:rsid w:val="009C702C"/>
    <w:rsid w:val="009D397E"/>
    <w:rsid w:val="009E361B"/>
    <w:rsid w:val="00A023C0"/>
    <w:rsid w:val="00A0400F"/>
    <w:rsid w:val="00A04E5E"/>
    <w:rsid w:val="00A307C7"/>
    <w:rsid w:val="00A334FE"/>
    <w:rsid w:val="00A364BC"/>
    <w:rsid w:val="00A43B5C"/>
    <w:rsid w:val="00A453CA"/>
    <w:rsid w:val="00A46EA0"/>
    <w:rsid w:val="00A473BF"/>
    <w:rsid w:val="00A5217E"/>
    <w:rsid w:val="00A54D22"/>
    <w:rsid w:val="00A64CF0"/>
    <w:rsid w:val="00A70961"/>
    <w:rsid w:val="00A72E18"/>
    <w:rsid w:val="00A85907"/>
    <w:rsid w:val="00A963E4"/>
    <w:rsid w:val="00A97534"/>
    <w:rsid w:val="00AA2925"/>
    <w:rsid w:val="00AA49F9"/>
    <w:rsid w:val="00AA58D8"/>
    <w:rsid w:val="00AA6829"/>
    <w:rsid w:val="00AB0413"/>
    <w:rsid w:val="00AB5B83"/>
    <w:rsid w:val="00AC54AE"/>
    <w:rsid w:val="00AC65CB"/>
    <w:rsid w:val="00AD3CDA"/>
    <w:rsid w:val="00AD7AFA"/>
    <w:rsid w:val="00AE619F"/>
    <w:rsid w:val="00AF2239"/>
    <w:rsid w:val="00AF4209"/>
    <w:rsid w:val="00AF4C15"/>
    <w:rsid w:val="00B017DD"/>
    <w:rsid w:val="00B0591C"/>
    <w:rsid w:val="00B21CE9"/>
    <w:rsid w:val="00B21FCB"/>
    <w:rsid w:val="00B277DB"/>
    <w:rsid w:val="00B3068A"/>
    <w:rsid w:val="00B331EE"/>
    <w:rsid w:val="00B42553"/>
    <w:rsid w:val="00B435B4"/>
    <w:rsid w:val="00B74F37"/>
    <w:rsid w:val="00B767D6"/>
    <w:rsid w:val="00B956CE"/>
    <w:rsid w:val="00BA0E2F"/>
    <w:rsid w:val="00BA0EBF"/>
    <w:rsid w:val="00BA14B3"/>
    <w:rsid w:val="00BA4DF6"/>
    <w:rsid w:val="00BC19A6"/>
    <w:rsid w:val="00BC2C27"/>
    <w:rsid w:val="00BE1545"/>
    <w:rsid w:val="00BE472D"/>
    <w:rsid w:val="00BE745E"/>
    <w:rsid w:val="00BF32CC"/>
    <w:rsid w:val="00BF3B19"/>
    <w:rsid w:val="00C05932"/>
    <w:rsid w:val="00C14A28"/>
    <w:rsid w:val="00C17A00"/>
    <w:rsid w:val="00C2247C"/>
    <w:rsid w:val="00C26215"/>
    <w:rsid w:val="00C4038F"/>
    <w:rsid w:val="00C43949"/>
    <w:rsid w:val="00C61E18"/>
    <w:rsid w:val="00C67E3F"/>
    <w:rsid w:val="00C700C1"/>
    <w:rsid w:val="00C76C40"/>
    <w:rsid w:val="00C82649"/>
    <w:rsid w:val="00C91CA0"/>
    <w:rsid w:val="00C94488"/>
    <w:rsid w:val="00C9702E"/>
    <w:rsid w:val="00CA4FE2"/>
    <w:rsid w:val="00CA5F0E"/>
    <w:rsid w:val="00CB3BB6"/>
    <w:rsid w:val="00CB4487"/>
    <w:rsid w:val="00CC1ABC"/>
    <w:rsid w:val="00CC287B"/>
    <w:rsid w:val="00CD087C"/>
    <w:rsid w:val="00CD1C1B"/>
    <w:rsid w:val="00CD65C0"/>
    <w:rsid w:val="00CE09DF"/>
    <w:rsid w:val="00CE1FFD"/>
    <w:rsid w:val="00CE232D"/>
    <w:rsid w:val="00CE4998"/>
    <w:rsid w:val="00CF776E"/>
    <w:rsid w:val="00D0448C"/>
    <w:rsid w:val="00D13F93"/>
    <w:rsid w:val="00D22490"/>
    <w:rsid w:val="00D26388"/>
    <w:rsid w:val="00D264A5"/>
    <w:rsid w:val="00D41048"/>
    <w:rsid w:val="00D44D68"/>
    <w:rsid w:val="00D511EA"/>
    <w:rsid w:val="00D57676"/>
    <w:rsid w:val="00D621FC"/>
    <w:rsid w:val="00D720F5"/>
    <w:rsid w:val="00D7343D"/>
    <w:rsid w:val="00D744D8"/>
    <w:rsid w:val="00D74A4E"/>
    <w:rsid w:val="00D8110A"/>
    <w:rsid w:val="00D963E2"/>
    <w:rsid w:val="00DA36BF"/>
    <w:rsid w:val="00DA6B84"/>
    <w:rsid w:val="00DB1C32"/>
    <w:rsid w:val="00DB410B"/>
    <w:rsid w:val="00DB47BC"/>
    <w:rsid w:val="00DB5189"/>
    <w:rsid w:val="00DC0010"/>
    <w:rsid w:val="00DD05E4"/>
    <w:rsid w:val="00DD4DA4"/>
    <w:rsid w:val="00DD5544"/>
    <w:rsid w:val="00DF2426"/>
    <w:rsid w:val="00DF7A46"/>
    <w:rsid w:val="00E02C86"/>
    <w:rsid w:val="00E10CD2"/>
    <w:rsid w:val="00E1616D"/>
    <w:rsid w:val="00E353FD"/>
    <w:rsid w:val="00E43612"/>
    <w:rsid w:val="00E43B86"/>
    <w:rsid w:val="00E47A45"/>
    <w:rsid w:val="00E6134B"/>
    <w:rsid w:val="00E62AFB"/>
    <w:rsid w:val="00EA39FB"/>
    <w:rsid w:val="00EA4496"/>
    <w:rsid w:val="00EA7C0F"/>
    <w:rsid w:val="00EB1FA0"/>
    <w:rsid w:val="00EB210B"/>
    <w:rsid w:val="00EB37EB"/>
    <w:rsid w:val="00EB490A"/>
    <w:rsid w:val="00EC5113"/>
    <w:rsid w:val="00EC7062"/>
    <w:rsid w:val="00ED08DF"/>
    <w:rsid w:val="00ED4478"/>
    <w:rsid w:val="00ED7C89"/>
    <w:rsid w:val="00EE2565"/>
    <w:rsid w:val="00EF0F12"/>
    <w:rsid w:val="00EF1E5A"/>
    <w:rsid w:val="00F0274B"/>
    <w:rsid w:val="00F0781E"/>
    <w:rsid w:val="00F2135E"/>
    <w:rsid w:val="00F27C73"/>
    <w:rsid w:val="00F3274F"/>
    <w:rsid w:val="00F47898"/>
    <w:rsid w:val="00F5265D"/>
    <w:rsid w:val="00F533A1"/>
    <w:rsid w:val="00F57158"/>
    <w:rsid w:val="00F62CDC"/>
    <w:rsid w:val="00F76E6F"/>
    <w:rsid w:val="00F853A6"/>
    <w:rsid w:val="00F87CBE"/>
    <w:rsid w:val="00F93228"/>
    <w:rsid w:val="00FA4CF9"/>
    <w:rsid w:val="00FA5B36"/>
    <w:rsid w:val="00FC3989"/>
    <w:rsid w:val="00FD0109"/>
    <w:rsid w:val="00FF0267"/>
    <w:rsid w:val="00FF2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8F5713-4D15-4F1D-B78B-06290DDEE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1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A4D5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4A4D54"/>
  </w:style>
  <w:style w:type="paragraph" w:styleId="NoSpacing">
    <w:name w:val="No Spacing"/>
    <w:uiPriority w:val="1"/>
    <w:qFormat/>
    <w:rsid w:val="004A4D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table" w:styleId="TableGrid">
    <w:name w:val="Table Grid"/>
    <w:basedOn w:val="TableNormal"/>
    <w:uiPriority w:val="39"/>
    <w:rsid w:val="004A4D5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60A2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0A2B"/>
    <w:rPr>
      <w:rFonts w:ascii="Segoe UI" w:eastAsia="Times New Roman" w:hAnsi="Segoe UI" w:cs="Segoe UI"/>
      <w:sz w:val="18"/>
      <w:szCs w:val="18"/>
      <w:lang w:eastAsia="bg-BG"/>
    </w:rPr>
  </w:style>
  <w:style w:type="character" w:styleId="Hyperlink">
    <w:name w:val="Hyperlink"/>
    <w:basedOn w:val="DefaultParagraphFont"/>
    <w:uiPriority w:val="99"/>
    <w:unhideWhenUsed/>
    <w:rsid w:val="009250BF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C91CA0"/>
    <w:pPr>
      <w:ind w:left="720"/>
      <w:contextualSpacing/>
    </w:pPr>
  </w:style>
  <w:style w:type="character" w:customStyle="1" w:styleId="a">
    <w:name w:val="Основен текст_"/>
    <w:basedOn w:val="DefaultParagraphFont"/>
    <w:link w:val="1"/>
    <w:rsid w:val="009865B9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">
    <w:name w:val="Основен текст1"/>
    <w:basedOn w:val="Normal"/>
    <w:link w:val="a"/>
    <w:rsid w:val="009865B9"/>
    <w:pPr>
      <w:shd w:val="clear" w:color="auto" w:fill="FFFFFF"/>
      <w:spacing w:after="1500" w:line="518" w:lineRule="exact"/>
      <w:ind w:hanging="660"/>
    </w:pPr>
    <w:rPr>
      <w:sz w:val="23"/>
      <w:szCs w:val="23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706B86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06B86"/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977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ports.appk.government.bg/Public/Public/Organization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mh.government.bg/bg/politiki/standart-za-finansovo-upravlenie-na-drzhavnite-lechebni-zavedeni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98007-859D-4EDC-B3B8-2E332FDE3D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755</Words>
  <Characters>4305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Reni Tsacheva</dc:creator>
  <cp:keywords/>
  <dc:description/>
  <cp:lastModifiedBy>Katerina Ryahova</cp:lastModifiedBy>
  <cp:revision>2</cp:revision>
  <cp:lastPrinted>2024-01-10T14:19:00Z</cp:lastPrinted>
  <dcterms:created xsi:type="dcterms:W3CDTF">2026-07-09T12:44:00Z</dcterms:created>
  <dcterms:modified xsi:type="dcterms:W3CDTF">2026-07-09T12:44:00Z</dcterms:modified>
</cp:coreProperties>
</file>