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1706BD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271B16E4" w:rsidR="00B07F52" w:rsidRDefault="00B07F52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76088BEE" w14:textId="754F9129" w:rsidR="00DE4FF2" w:rsidRPr="001706BD" w:rsidRDefault="001706BD" w:rsidP="00DE4FF2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1706BD">
        <w:rPr>
          <w:rFonts w:eastAsia="Batang"/>
          <w:b/>
          <w:lang w:val="pt-PT" w:eastAsia="ko-KR"/>
        </w:rPr>
        <w:t>AQUAPOOL</w:t>
      </w:r>
      <w:r w:rsidRPr="001706BD">
        <w:rPr>
          <w:rFonts w:eastAsia="Batang"/>
          <w:b/>
          <w:lang w:eastAsia="ko-KR"/>
        </w:rPr>
        <w:t xml:space="preserve"> </w:t>
      </w:r>
      <w:r w:rsidRPr="001706BD">
        <w:rPr>
          <w:rFonts w:eastAsia="Batang"/>
          <w:b/>
          <w:lang w:val="pt-PT" w:eastAsia="ko-KR"/>
        </w:rPr>
        <w:t>CHEMICAL</w:t>
      </w:r>
      <w:r w:rsidRPr="001706BD">
        <w:rPr>
          <w:rFonts w:eastAsia="Batang"/>
          <w:b/>
          <w:lang w:eastAsia="ko-KR"/>
        </w:rPr>
        <w:t xml:space="preserve"> </w:t>
      </w:r>
      <w:r w:rsidRPr="001706BD">
        <w:rPr>
          <w:rFonts w:eastAsia="Batang"/>
          <w:b/>
          <w:lang w:val="pt-PT" w:eastAsia="ko-KR"/>
        </w:rPr>
        <w:t>S</w:t>
      </w:r>
      <w:r w:rsidRPr="001706BD">
        <w:rPr>
          <w:rFonts w:eastAsia="Batang"/>
          <w:b/>
          <w:lang w:eastAsia="ko-KR"/>
        </w:rPr>
        <w:t>.</w:t>
      </w:r>
      <w:r w:rsidRPr="001706BD">
        <w:rPr>
          <w:rFonts w:eastAsia="Batang"/>
          <w:b/>
          <w:lang w:val="pt-PT" w:eastAsia="ko-KR"/>
        </w:rPr>
        <w:t>L</w:t>
      </w:r>
      <w:r w:rsidRPr="001706BD">
        <w:rPr>
          <w:rFonts w:eastAsia="Batang"/>
          <w:b/>
          <w:lang w:eastAsia="ko-KR"/>
        </w:rPr>
        <w:t xml:space="preserve">. </w:t>
      </w:r>
    </w:p>
    <w:p w14:paraId="16CF38CC" w14:textId="4FB5AA17" w:rsidR="001706BD" w:rsidRPr="001706BD" w:rsidRDefault="001706BD" w:rsidP="001706BD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1706BD">
        <w:rPr>
          <w:rFonts w:eastAsia="Batang"/>
          <w:b/>
          <w:lang w:eastAsia="ko-KR"/>
        </w:rPr>
        <w:t>POLIGONO INDUSTRIAL LA AZUCARERA</w:t>
      </w:r>
    </w:p>
    <w:p w14:paraId="26C2A049" w14:textId="6489500D" w:rsidR="001706BD" w:rsidRPr="001706BD" w:rsidRDefault="001706BD" w:rsidP="001706BD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1706BD">
        <w:rPr>
          <w:rFonts w:eastAsia="Batang"/>
          <w:b/>
          <w:lang w:eastAsia="ko-KR"/>
        </w:rPr>
        <w:t>C/FALFARRACIN № 32</w:t>
      </w:r>
    </w:p>
    <w:p w14:paraId="3E634D7F" w14:textId="2464D28F" w:rsidR="001706BD" w:rsidRDefault="001706BD" w:rsidP="001706BD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1706BD">
        <w:rPr>
          <w:rFonts w:eastAsia="Batang"/>
          <w:b/>
          <w:lang w:eastAsia="ko-KR"/>
        </w:rPr>
        <w:t>CALAHORRA (LA RIOJA)</w:t>
      </w:r>
    </w:p>
    <w:p w14:paraId="6F1E4064" w14:textId="3CB242B0" w:rsidR="001706BD" w:rsidRPr="001706BD" w:rsidRDefault="001706BD" w:rsidP="001706BD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1706BD">
        <w:rPr>
          <w:b/>
          <w:lang w:eastAsia="ar-SA"/>
        </w:rPr>
        <w:t>КРАЛСТВО ИСПАНИЯ</w:t>
      </w:r>
    </w:p>
    <w:p w14:paraId="4E241DBC" w14:textId="05763383" w:rsidR="00F20461" w:rsidRPr="001706BD" w:rsidRDefault="00F2046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22A2CB35" w14:textId="77777777" w:rsidR="00650C1A" w:rsidRDefault="00650C1A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F20461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0E8CCA39" w:rsidR="00E01836" w:rsidRDefault="00E01836" w:rsidP="00F20461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1706BD">
        <w:rPr>
          <w:rFonts w:ascii="Times New Roman" w:hAnsi="Times New Roman" w:cs="Times New Roman"/>
          <w:color w:val="000000"/>
          <w:sz w:val="24"/>
          <w:szCs w:val="24"/>
        </w:rPr>
        <w:t>3561-2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706BD">
        <w:rPr>
          <w:rFonts w:ascii="Times New Roman" w:hAnsi="Times New Roman" w:cs="Times New Roman"/>
          <w:color w:val="000000"/>
          <w:sz w:val="24"/>
          <w:szCs w:val="24"/>
        </w:rPr>
        <w:t>20.11.2024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1706BD" w:rsidRPr="001706BD">
        <w:rPr>
          <w:rFonts w:ascii="Times New Roman" w:hAnsi="Times New Roman" w:cs="Times New Roman"/>
          <w:b/>
          <w:color w:val="000000"/>
          <w:sz w:val="24"/>
          <w:szCs w:val="24"/>
        </w:rPr>
        <w:t>DIAQUAT 15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F55827" w14:textId="77777777" w:rsidR="00F20461" w:rsidRDefault="00F20461" w:rsidP="00F20461">
      <w:pPr>
        <w:spacing w:line="360" w:lineRule="auto"/>
        <w:ind w:firstLine="709"/>
        <w:jc w:val="both"/>
      </w:pPr>
      <w:r>
        <w:lastRenderedPageBreak/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013B6774" w:rsidR="00F20461" w:rsidRDefault="00F20461" w:rsidP="00F20461">
      <w:pPr>
        <w:spacing w:line="360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са подадени заявления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="001706BD" w:rsidRPr="001706BD">
        <w:rPr>
          <w:b/>
          <w:color w:val="000000"/>
        </w:rPr>
        <w:t>„DIAQUAT 15“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</w:t>
      </w:r>
      <w:r>
        <w:lastRenderedPageBreak/>
        <w:t>получаване на настоящото писмо да изразите становище, ка</w:t>
      </w:r>
      <w:bookmarkStart w:id="0" w:name="_GoBack"/>
      <w:bookmarkEnd w:id="0"/>
      <w:r>
        <w:t xml:space="preserve">кто и да направите писмени искания и възражения по случая. </w:t>
      </w:r>
    </w:p>
    <w:p w14:paraId="33F23757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654680AD" w14:textId="0B9D81ED" w:rsidR="00B32D73" w:rsidRPr="00B32D73" w:rsidRDefault="00F20461" w:rsidP="00F20461">
      <w:pPr>
        <w:spacing w:line="360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="001706BD" w:rsidRPr="001706BD">
        <w:rPr>
          <w:color w:val="000000"/>
        </w:rPr>
        <w:t>„DIAQUAT 15“</w:t>
      </w:r>
      <w:r w:rsidRPr="001706BD">
        <w:t xml:space="preserve"> </w:t>
      </w:r>
      <w: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1706BD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06BD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DFF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43D4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50C1A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0717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4FF2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0Oxa2unvuXk3tW2madk4aLucQfXS+QVno3PLsY5WYwY=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iItaqLtfOJfhzs5LHap537U2ivEIkbgCNrvyfg7JLXU=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Z6oLhanmFw/wXiJcQNJf3ZdArT/LqSpbx7cPrFpJsaEoUq7i6EJBf6rl79TctVP+qfNxScQMrJYw
VfXFFq1yhhKPNqhTcEa4NLoW7DZB7PNkh3zHOlgfUWCJm118TC9UKBYAJC5ipALvvkG5jyRERh3F
GURK9x68p3A9AXJ6rM7pl3i7bfOM5DqWuRldyRhZopyKpYw8JOxvpWkiZ56dqMSPOtEuhXYRuEun
LIiYhtjavXigzAVMPa0ad1qE3iPKWtkPPNl8cW5V93lBZMil+BnSqWBN/clQN9JIaGn58o4oQ6tP
6GwoS/0nazGN1rWLIOpKZW0NH4O17yRgAtXNEA==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JhHpRY5Oo/BLW6LEnR7A57TV8i0rKuTpDOfVLqqU5aU=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tJ8gPRMx835TTRSF0D7KbdCYCt1W8agHkmTv3sDdqBM=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+PJyqTnIZ3eLH71d/beoPt45WaIktqqVuqwc6ZobQ2o=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2025-09-10T07:48:16Z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2025-09-10T07:48:16Z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Vn/+lPaEHpNRxCSx8SWxzaBC2W5+740ARaO+k3XiPMw=</DigestValue>
    </Reference>
    <Reference Type="http://www.w3.org/2000/09/xmldsig#Object" URI="#idOfficeObject">
      <DigestMethod Algorithm="http://www.w3.org/2001/04/xmlenc#sha256"/>
      <DigestValue>CWek/xFybhQFWaplnDtZM+2BAHYFRw6sPvVc1gHs1aE=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yhM1YEeBqGIVLNZCDyCqxc9NwuDLevWvddBt9/kMHBI=</DigestValue>
    </Reference>
    <Reference Type="http://www.w3.org/2000/09/xmldsig#Object" URI="#idValidSigLnImg">
      <DigestMethod Algorithm="http://www.w3.org/2001/04/xmlenc#sha256"/>
      <DigestValue>rRdOJtkBb/HtBE2S1AEjdSnNNqTNwrZF0n2YcoJvP6Q=</DigestValue>
    </Reference>
    <Reference Type="http://www.w3.org/2000/09/xmldsig#Object" URI="#idInvalidSigLnImg">
      <DigestMethod Algorithm="http://www.w3.org/2001/04/xmlenc#sha256"/>
      <DigestValue>Ra0O7k6Y6LwPmCVBmMfW3BIK87ojqxj34CEOdnPrcw0=</DigestValue>
    </Reference>
  </SignedInfo>
  <SignatureValue>oRasj92qD47c60gwVqhDrulbXctlKiOhOIAWQIwLfxjBD9+/TtcEMSrAlhgw7FALKHITCj1AtuH/
F8N7aNATZboYPIP1azdTMFrAydhoa1aEJcvln2cfZ62t7tFmLNPTQ8czWzIfkYGTZ3Vc3uKLAK/x
HWs/ihZwzlNx3D5GNEenHcX66hJoO9cSdct7HCQlR8mny4m5BARW4PujJLh/8S2eISgjW2JUX46H
miBlMn+VWMXQBYQ3p1UDQP6PNM6c9U8+V7v7+OhspRwEKamqmGNHRAZKPGHzOw97pekdZNaKc9ei
CZeQBd8ulHkp4eEQymIshbwH38W5OCXfxDVCCQ==</SignatureValue>
  <KeyInfo>
    <X509Data>
      <X509Certificate>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JhHpRY5Oo/BLW6LEnR7A57TV8i0rKuTpDOfVLqqU5aU=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tJ8gPRMx835TTRSF0D7KbdCYCt1W8agHkmTv3sDdqBM=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+PJyqTnIZ3eLH71d/beoPt45WaIktqqVuqwc6ZobQ2o=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2025-09-10T07:50:33Z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13-БП-90/10.09.2025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2025-09-10T07:50:33Z</xd:SigningTime>
          <xd:SigningCertificate>
            <xd:Cert>
              <xd:CertDigest>
                <DigestMethod Algorithm="http://www.w3.org/2001/04/xmlenc#sha256"/>
                <DigestValue>rcO+dTnAbmCndDoMfETe23dZaBR/GC8xHDUgHg5BOKo=</DigestValue>
              </xd:CertDigest>
              <xd:IssuerSerial>
                <X509IssuerName>C=BG, L=Sofia, O=Information Services JSC, OID.2.5.4.97=NTRBG-831641791, CN=StampIT Global Qualified CA</X509IssuerName>
                <X509SerialNumber>8254889727913702987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ldtBX0LbQSoAAAAzAAAAEwAAAEwAAAAAAAAAAAAAAAAAAAD//////////3QAAAAxADMALQARBB8ELQA5ADAALwAxADAALgAwADkALgAyADAAMgA1AAAACQAAAAkAAAAGAAAACQAAAAs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</Object>
  <Object Id="idInvalidSigLnImg">AQAAAGwAAAAAAAAAAAAAAP8AAAB/AAAAAAAAAAAAAABzGwAAtQ0AACBFTUYAAAEAu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gD8AAADT6ff///////+Tk5MjK0krSbkvUcsuT8YVJFoTIFIrSbgtTcEQHEcAAAAAAJzP7vT6/bTa8kRleixHhy1Nwi5PxiQtTnBwcJKSki81SRwtZAgOIz1AAAAAweD02+35gsLqZ5q6Jz1jNEJyOUZ4qamp+/v7////wdPeVnCJAQEC6EEAAACv1/Ho8/ubzu6CwuqMudS3u769vb3////////////L5fZymsABAgMAAAAAAK/X8fz9/uLx+snk9uTy+vz9/v///////////////8vl9nKawAECA4A/AAAAotHvtdryxOL1xOL1tdry0+r32+350+r3tdryxOL1pdPvc5rAAQIDAAAAAABpj7ZnjrZqj7Zqj7ZnjrZtkbdukrdtkbdnjrZqj7ZojrZ3rdUCAwSAP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ldtBX0LbQSoAAAAzAAAAEwAAAEwAAAAAAAAAAAAAAAAAAAD//////////3QAAAAxADMALQARBB8ELQA5ADAALwAxADAALgAwADkALgAyADAAMgA1AAAACQAAAAkAAAAGAAAACQAAAAs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M0l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2EAD-DAF4-4B68-B013-6BD5B95A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3</cp:revision>
  <cp:lastPrinted>2023-08-14T12:27:00Z</cp:lastPrinted>
  <dcterms:created xsi:type="dcterms:W3CDTF">2025-09-04T07:27:00Z</dcterms:created>
  <dcterms:modified xsi:type="dcterms:W3CDTF">2025-09-04T07:30:00Z</dcterms:modified>
</cp:coreProperties>
</file>