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072B6A" w:rsidRDefault="00072B6A" w:rsidP="00072B6A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2B6A">
        <w:rPr>
          <w:rFonts w:ascii="Times New Roman" w:hAnsi="Times New Roman" w:cs="Times New Roman"/>
          <w:sz w:val="24"/>
          <w:szCs w:val="24"/>
        </w:rPr>
        <w:t xml:space="preserve">Приложение 5 </w:t>
      </w:r>
      <w:r w:rsidR="004A4D54" w:rsidRPr="00072B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0F0AD1">
            <w:pPr>
              <w:spacing w:after="120" w:line="360" w:lineRule="auto"/>
              <w:ind w:right="-284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0F0AD1">
            <w:pPr>
              <w:spacing w:line="360" w:lineRule="auto"/>
              <w:ind w:left="-103" w:right="-28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920C51" w:rsidRDefault="00C26215" w:rsidP="000F0AD1">
      <w:pPr>
        <w:pStyle w:val="ListParagraph"/>
        <w:spacing w:line="360" w:lineRule="auto"/>
        <w:ind w:left="0" w:right="-284" w:firstLine="284"/>
        <w:jc w:val="center"/>
        <w:rPr>
          <w:b/>
          <w:lang w:eastAsia="en-US"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A3668C" w:rsidRPr="00A3668C">
        <w:rPr>
          <w:b/>
          <w:lang w:eastAsia="en-US"/>
        </w:rPr>
        <w:t>„</w:t>
      </w:r>
      <w:r w:rsidR="0041516C" w:rsidRPr="0041516C">
        <w:rPr>
          <w:b/>
          <w:lang w:eastAsia="en-US"/>
        </w:rPr>
        <w:t>Многопрофилна болница за активно лечение</w:t>
      </w:r>
      <w:r w:rsidR="00C914D5" w:rsidRPr="00C914D5">
        <w:rPr>
          <w:b/>
          <w:lang w:eastAsia="en-US"/>
        </w:rPr>
        <w:t xml:space="preserve"> </w:t>
      </w:r>
      <w:r w:rsidR="00E728C3">
        <w:rPr>
          <w:b/>
          <w:lang w:eastAsia="en-US"/>
        </w:rPr>
        <w:t xml:space="preserve">- </w:t>
      </w:r>
      <w:r w:rsidR="00CA7636">
        <w:rPr>
          <w:b/>
          <w:lang w:eastAsia="en-US"/>
        </w:rPr>
        <w:t>Благоевград</w:t>
      </w:r>
      <w:r w:rsidR="003F26A7" w:rsidRPr="003F26A7">
        <w:rPr>
          <w:b/>
          <w:lang w:eastAsia="en-US"/>
        </w:rPr>
        <w:t>”</w:t>
      </w:r>
      <w:r w:rsidR="003F26A7">
        <w:rPr>
          <w:b/>
          <w:lang w:eastAsia="en-US"/>
        </w:rPr>
        <w:t xml:space="preserve"> </w:t>
      </w:r>
      <w:r w:rsidR="003F26A7" w:rsidRPr="003F26A7">
        <w:rPr>
          <w:b/>
          <w:lang w:eastAsia="en-US"/>
        </w:rPr>
        <w:t>АД</w:t>
      </w:r>
      <w:r w:rsidR="00974527">
        <w:rPr>
          <w:b/>
          <w:lang w:eastAsia="en-US"/>
        </w:rPr>
        <w:t>,</w:t>
      </w:r>
      <w:r w:rsidR="00C914D5" w:rsidRPr="00C914D5">
        <w:rPr>
          <w:b/>
          <w:lang w:eastAsia="en-US"/>
        </w:rPr>
        <w:t xml:space="preserve"> гр. </w:t>
      </w:r>
      <w:r w:rsidR="00CA7636">
        <w:rPr>
          <w:b/>
          <w:lang w:eastAsia="en-US"/>
        </w:rPr>
        <w:t>Благоевград</w:t>
      </w:r>
    </w:p>
    <w:p w:rsidR="00247FBC" w:rsidRPr="009F0882" w:rsidRDefault="00247FBC" w:rsidP="000F0AD1">
      <w:pPr>
        <w:pStyle w:val="ListParagraph"/>
        <w:spacing w:line="360" w:lineRule="auto"/>
        <w:ind w:left="0" w:right="-284" w:firstLine="284"/>
        <w:jc w:val="center"/>
        <w:rPr>
          <w:b/>
          <w:bCs/>
        </w:rPr>
      </w:pPr>
    </w:p>
    <w:p w:rsidR="00353543" w:rsidRDefault="00CA7636" w:rsidP="000F0AD1">
      <w:pPr>
        <w:suppressAutoHyphens/>
        <w:spacing w:line="360" w:lineRule="auto"/>
        <w:ind w:right="-284" w:firstLine="708"/>
        <w:jc w:val="both"/>
        <w:rPr>
          <w:color w:val="000000"/>
        </w:rPr>
      </w:pPr>
      <w:r w:rsidRPr="00CA7636">
        <w:rPr>
          <w:b/>
        </w:rPr>
        <w:t>„Многопрофи</w:t>
      </w:r>
      <w:r w:rsidR="00E728C3">
        <w:rPr>
          <w:b/>
        </w:rPr>
        <w:t xml:space="preserve">лна болница за активно лечение - </w:t>
      </w:r>
      <w:r w:rsidR="00974527">
        <w:rPr>
          <w:b/>
        </w:rPr>
        <w:t xml:space="preserve">Благоевград” АД, </w:t>
      </w:r>
      <w:r w:rsidRPr="00CA7636">
        <w:rPr>
          <w:b/>
        </w:rPr>
        <w:t>гр. Благоевград</w:t>
      </w:r>
      <w:r w:rsidR="00E728C3">
        <w:rPr>
          <w:b/>
        </w:rPr>
        <w:t xml:space="preserve"> /</w:t>
      </w:r>
      <w:r w:rsidR="00E728C3" w:rsidRPr="00353543">
        <w:rPr>
          <w:color w:val="000000"/>
        </w:rPr>
        <w:t>„МБАЛ - Благоевград” АД</w:t>
      </w:r>
      <w:r w:rsidR="00E728C3">
        <w:rPr>
          <w:color w:val="000000"/>
        </w:rPr>
        <w:t>/</w:t>
      </w:r>
      <w:r w:rsidR="00E313BE" w:rsidRPr="00E313BE">
        <w:rPr>
          <w:bCs/>
        </w:rPr>
        <w:t xml:space="preserve"> </w:t>
      </w:r>
      <w:r w:rsidR="00E313BE" w:rsidRPr="00E313BE">
        <w:t xml:space="preserve">с </w:t>
      </w:r>
      <w:r w:rsidR="00E313BE" w:rsidRPr="00E313BE">
        <w:rPr>
          <w:color w:val="000000" w:themeColor="text1"/>
        </w:rPr>
        <w:t xml:space="preserve">ЕИК </w:t>
      </w:r>
      <w:r>
        <w:rPr>
          <w:color w:val="000000" w:themeColor="text1"/>
        </w:rPr>
        <w:t>101505152</w:t>
      </w:r>
      <w:r w:rsidR="00E313BE" w:rsidRPr="00E313BE">
        <w:rPr>
          <w:color w:val="000000" w:themeColor="text1"/>
          <w:sz w:val="28"/>
          <w:szCs w:val="20"/>
        </w:rPr>
        <w:t xml:space="preserve"> </w:t>
      </w:r>
      <w:r w:rsidR="00F43015" w:rsidRPr="00F43015">
        <w:rPr>
          <w:color w:val="000000"/>
        </w:rPr>
        <w:t xml:space="preserve">е лечебно заведение, акционерно дружество, като собственик на капитала са държавата, представлявана от министъра на здравеопазването, която към </w:t>
      </w:r>
      <w:r w:rsidR="00F43015">
        <w:rPr>
          <w:color w:val="000000"/>
        </w:rPr>
        <w:t>0</w:t>
      </w:r>
      <w:r w:rsidR="00883380">
        <w:rPr>
          <w:color w:val="000000"/>
        </w:rPr>
        <w:t>1</w:t>
      </w:r>
      <w:r w:rsidR="00F43015" w:rsidRPr="00F43015">
        <w:rPr>
          <w:color w:val="000000"/>
        </w:rPr>
        <w:t>.0</w:t>
      </w:r>
      <w:r w:rsidR="00883380">
        <w:rPr>
          <w:color w:val="000000"/>
        </w:rPr>
        <w:t>4</w:t>
      </w:r>
      <w:r w:rsidR="00F43015" w:rsidRPr="00F43015">
        <w:rPr>
          <w:color w:val="000000"/>
        </w:rPr>
        <w:t>.202</w:t>
      </w:r>
      <w:r w:rsidR="00905EB6">
        <w:rPr>
          <w:color w:val="000000"/>
        </w:rPr>
        <w:t>5</w:t>
      </w:r>
      <w:r w:rsidR="00F43015" w:rsidRPr="00F43015">
        <w:rPr>
          <w:color w:val="000000"/>
        </w:rPr>
        <w:t xml:space="preserve"> г. притежава </w:t>
      </w:r>
      <w:r>
        <w:rPr>
          <w:color w:val="000000"/>
        </w:rPr>
        <w:t>85</w:t>
      </w:r>
      <w:r w:rsidR="00F43015" w:rsidRPr="00F43015">
        <w:rPr>
          <w:color w:val="000000"/>
        </w:rPr>
        <w:t>,</w:t>
      </w:r>
      <w:r>
        <w:rPr>
          <w:color w:val="000000"/>
        </w:rPr>
        <w:t>03</w:t>
      </w:r>
      <w:r w:rsidR="00F43015" w:rsidRPr="00F43015">
        <w:rPr>
          <w:color w:val="000000"/>
        </w:rPr>
        <w:t xml:space="preserve"> % от вписания капитал и общините от област </w:t>
      </w:r>
      <w:r w:rsidR="009C79E5">
        <w:rPr>
          <w:color w:val="000000"/>
        </w:rPr>
        <w:t>Благоевград</w:t>
      </w:r>
      <w:r w:rsidR="00F43015" w:rsidRPr="00F43015">
        <w:rPr>
          <w:color w:val="000000"/>
        </w:rPr>
        <w:t xml:space="preserve">, притежаващи останалите </w:t>
      </w:r>
      <w:r>
        <w:rPr>
          <w:color w:val="000000"/>
        </w:rPr>
        <w:t>14</w:t>
      </w:r>
      <w:r w:rsidR="00F43015" w:rsidRPr="00F43015">
        <w:rPr>
          <w:color w:val="000000"/>
        </w:rPr>
        <w:t>,</w:t>
      </w:r>
      <w:r>
        <w:rPr>
          <w:color w:val="000000"/>
        </w:rPr>
        <w:t>97</w:t>
      </w:r>
      <w:r w:rsidR="00146DD7">
        <w:rPr>
          <w:color w:val="000000"/>
        </w:rPr>
        <w:t xml:space="preserve"> </w:t>
      </w:r>
      <w:r w:rsidR="00F43015" w:rsidRPr="00F43015">
        <w:rPr>
          <w:color w:val="000000"/>
        </w:rPr>
        <w:t xml:space="preserve">% от вписания капитал. </w:t>
      </w:r>
      <w:r w:rsidR="00353543" w:rsidRPr="00353543">
        <w:rPr>
          <w:color w:val="000000"/>
        </w:rPr>
        <w:t>Районът на обслужване на „МБАЛ - Благоевград” АД</w:t>
      </w:r>
      <w:r w:rsidR="00E728C3">
        <w:rPr>
          <w:color w:val="000000"/>
        </w:rPr>
        <w:t xml:space="preserve"> </w:t>
      </w:r>
      <w:r w:rsidR="00353543" w:rsidRPr="00353543">
        <w:rPr>
          <w:color w:val="000000"/>
        </w:rPr>
        <w:t>е третият по големина за страната, както по територия, така и по брой на населението. Л</w:t>
      </w:r>
      <w:bookmarkStart w:id="0" w:name="_GoBack"/>
      <w:bookmarkEnd w:id="0"/>
      <w:r w:rsidR="00353543" w:rsidRPr="00353543">
        <w:rPr>
          <w:color w:val="000000"/>
        </w:rPr>
        <w:t xml:space="preserve">ечебното заведение обслужва 14 общини на площ от 6 449,5 km². Намира се в район с много добре развита инфраструктура и отлични комуникационни възможности. Поради своето местоположение в областния град, болницата се явява естествен високоспециализиран център за оказване на болнична медицинска помощ на нуждаещите се лица. Поради близостта си до международен път </w:t>
      </w:r>
      <w:r w:rsidR="000F0AD1">
        <w:rPr>
          <w:color w:val="000000"/>
        </w:rPr>
        <w:t>Е</w:t>
      </w:r>
      <w:r w:rsidR="00E728C3">
        <w:rPr>
          <w:color w:val="000000"/>
        </w:rPr>
        <w:t>79 и предвид натовареността</w:t>
      </w:r>
      <w:r w:rsidR="00353543" w:rsidRPr="00353543">
        <w:rPr>
          <w:color w:val="000000"/>
        </w:rPr>
        <w:t xml:space="preserve"> през всички сезони, както и посещението през зимния сезон на курорта Банско, много често спешните случаи </w:t>
      </w:r>
      <w:r w:rsidR="00E728C3">
        <w:rPr>
          <w:color w:val="000000"/>
        </w:rPr>
        <w:t xml:space="preserve">в лечебното заведение </w:t>
      </w:r>
      <w:r w:rsidR="00353543" w:rsidRPr="00353543">
        <w:rPr>
          <w:color w:val="000000"/>
        </w:rPr>
        <w:t>са  пациенти от други здравни райони и чужди граждани.</w:t>
      </w:r>
      <w:r w:rsidR="00353543">
        <w:rPr>
          <w:color w:val="000000"/>
        </w:rPr>
        <w:t xml:space="preserve"> </w:t>
      </w:r>
    </w:p>
    <w:p w:rsidR="00260CD6" w:rsidRDefault="00E313BE" w:rsidP="000F0AD1">
      <w:pPr>
        <w:suppressAutoHyphens/>
        <w:spacing w:line="360" w:lineRule="auto"/>
        <w:ind w:right="-284" w:firstLine="708"/>
        <w:jc w:val="both"/>
      </w:pPr>
      <w:r w:rsidRPr="00E313BE">
        <w:t>Целите на лечебното заведение са формулирани както</w:t>
      </w:r>
      <w:r w:rsidR="00146DD7">
        <w:t xml:space="preserve"> следва: </w:t>
      </w:r>
      <w:r w:rsidR="006B5BC1" w:rsidRPr="006B5BC1">
        <w:t xml:space="preserve">достигане на високо качество на специализираните и високоспециализираните медицински дейности в лечебното заведение при спазване на принципите на своевременност, достъпност, достатъчност и непрекъсваемост на лечебния процес във всичките му компоненти – промоция, профилактика, диагностика, лечение и рехабилитация за подобряване на качеството на живот на пациентите в </w:t>
      </w:r>
      <w:r w:rsidR="0074534C">
        <w:t>Благоевградска</w:t>
      </w:r>
      <w:r w:rsidR="006B5BC1" w:rsidRPr="006B5BC1">
        <w:t xml:space="preserve"> област и Република България; постигане на високо ниво на професионализъм при прилагането на конвенционални методи за лечение, основаващи се на съвременните постижения на медицинската и фармацевтичната наука; минимизиране на риска свързан с фактори на работната  среда; привличане на източници за финансиране на болнични услуги чрез договаряне с бюджетни, здравноосигурителни, други местни и чуждестранни юридически и физически лица; увеличаване на рентабилността на болничните услуги, основаващи се на въвеждане на съвременни методи и модерни технологии</w:t>
      </w:r>
      <w:r w:rsidR="0074534C">
        <w:t>;</w:t>
      </w:r>
      <w:r w:rsidR="006B5BC1" w:rsidRPr="006B5BC1">
        <w:t xml:space="preserve"> осигуряване на населението от областта с максимален пакет от здравни услуги, договорени с РЗОК, основани на кадровата и техническата обезпеченост на лечебното заведение; обучение на студенти и специализанти.</w:t>
      </w:r>
    </w:p>
    <w:p w:rsidR="00260CD6" w:rsidRDefault="00E313BE" w:rsidP="000F0AD1">
      <w:pPr>
        <w:suppressAutoHyphens/>
        <w:spacing w:line="360" w:lineRule="auto"/>
        <w:ind w:right="-284" w:firstLine="708"/>
        <w:jc w:val="both"/>
        <w:rPr>
          <w:szCs w:val="22"/>
          <w:lang w:eastAsia="en-US"/>
        </w:rPr>
      </w:pPr>
      <w:r w:rsidRPr="00E313BE">
        <w:rPr>
          <w:szCs w:val="22"/>
          <w:lang w:eastAsia="en-US"/>
        </w:rPr>
        <w:lastRenderedPageBreak/>
        <w:t xml:space="preserve">Предметът на дейност на </w:t>
      </w:r>
      <w:r w:rsidR="00E728C3">
        <w:rPr>
          <w:szCs w:val="22"/>
          <w:lang w:eastAsia="en-US"/>
        </w:rPr>
        <w:t xml:space="preserve">„МБАЛ - </w:t>
      </w:r>
      <w:r w:rsidR="00CA7636">
        <w:rPr>
          <w:spacing w:val="5"/>
          <w:szCs w:val="22"/>
          <w:shd w:val="clear" w:color="auto" w:fill="FFFFFF"/>
          <w:lang w:eastAsia="en-US"/>
        </w:rPr>
        <w:t>Благоевград</w:t>
      </w:r>
      <w:r w:rsidR="00661C0F" w:rsidRPr="00661C0F">
        <w:rPr>
          <w:spacing w:val="5"/>
          <w:szCs w:val="22"/>
          <w:shd w:val="clear" w:color="auto" w:fill="FFFFFF"/>
          <w:lang w:eastAsia="en-US"/>
        </w:rPr>
        <w:t>” АД</w:t>
      </w:r>
      <w:r w:rsidRPr="00E313BE">
        <w:rPr>
          <w:szCs w:val="22"/>
          <w:lang w:eastAsia="en-US"/>
        </w:rPr>
        <w:t xml:space="preserve"> </w:t>
      </w:r>
      <w:r w:rsidR="00260CD6" w:rsidRPr="00260CD6">
        <w:rPr>
          <w:szCs w:val="22"/>
          <w:lang w:eastAsia="en-US"/>
        </w:rPr>
        <w:t>е диагностика, лечение и рехабилитация на пациенти със спешни, остри и изострени хронични заболявания във всички разкрити отделения на болницата на равнището на добрата медицинска практика в съответствие с най-добрите постижения на медицината</w:t>
      </w:r>
      <w:r w:rsidR="00C704E9">
        <w:rPr>
          <w:szCs w:val="22"/>
          <w:lang w:eastAsia="en-US"/>
        </w:rPr>
        <w:t xml:space="preserve">, </w:t>
      </w:r>
      <w:r w:rsidR="00C704E9" w:rsidRPr="00C704E9">
        <w:rPr>
          <w:szCs w:val="22"/>
          <w:lang w:eastAsia="en-US"/>
        </w:rPr>
        <w:t>при осигуреност на непрекъснато 24 - часово изпълнение на лечебна дейност по медицински специалности, включително и на медицинска помощ при спешни състояния.</w:t>
      </w:r>
    </w:p>
    <w:p w:rsidR="00260CD6" w:rsidRPr="00260CD6" w:rsidRDefault="00E313BE" w:rsidP="000F0AD1">
      <w:pPr>
        <w:suppressAutoHyphens/>
        <w:spacing w:line="360" w:lineRule="auto"/>
        <w:ind w:right="-284" w:firstLine="708"/>
        <w:jc w:val="both"/>
        <w:rPr>
          <w:color w:val="000000"/>
        </w:rPr>
      </w:pPr>
      <w:r w:rsidRPr="00E313BE">
        <w:rPr>
          <w:color w:val="000000"/>
        </w:rPr>
        <w:t xml:space="preserve">Мисията на </w:t>
      </w:r>
      <w:r w:rsidR="00E728C3" w:rsidRPr="00CA7636">
        <w:rPr>
          <w:color w:val="000000"/>
        </w:rPr>
        <w:t>„</w:t>
      </w:r>
      <w:r w:rsidR="00CA7636" w:rsidRPr="00CA7636">
        <w:rPr>
          <w:color w:val="000000"/>
        </w:rPr>
        <w:t>МБАЛ</w:t>
      </w:r>
      <w:r w:rsidR="00E728C3">
        <w:rPr>
          <w:color w:val="000000"/>
        </w:rPr>
        <w:t xml:space="preserve"> -</w:t>
      </w:r>
      <w:r w:rsidR="00CA7636" w:rsidRPr="00CA7636">
        <w:rPr>
          <w:color w:val="000000"/>
        </w:rPr>
        <w:t xml:space="preserve"> Благоевград” АД</w:t>
      </w:r>
      <w:r w:rsidR="00661C0F" w:rsidRPr="00661C0F">
        <w:rPr>
          <w:color w:val="000000"/>
        </w:rPr>
        <w:t xml:space="preserve"> </w:t>
      </w:r>
      <w:r w:rsidR="00260CD6" w:rsidRPr="00260CD6">
        <w:rPr>
          <w:color w:val="000000"/>
        </w:rPr>
        <w:t>е да осигурява качествена, достъпна и иновативна медицинска помощ и здравни услуги, насочени към диагностика и активно лечение, възстановяване и укрепване на здравето на населението, снижаване на заболеваемостта и смъртността на равнището на добрата медицинска практика</w:t>
      </w:r>
      <w:r w:rsidR="009C79E5">
        <w:rPr>
          <w:color w:val="000000"/>
        </w:rPr>
        <w:t>;</w:t>
      </w:r>
      <w:r w:rsidR="00260CD6" w:rsidRPr="00260CD6">
        <w:rPr>
          <w:color w:val="000000"/>
        </w:rPr>
        <w:t xml:space="preserve"> </w:t>
      </w:r>
      <w:r w:rsidR="009C79E5">
        <w:rPr>
          <w:color w:val="000000"/>
        </w:rPr>
        <w:t>п</w:t>
      </w:r>
      <w:r w:rsidR="00260CD6" w:rsidRPr="00260CD6">
        <w:rPr>
          <w:color w:val="000000"/>
        </w:rPr>
        <w:t>овишаване на качеството на живот, удължаване на трудоспособната активна възраст на населението, опирайки се както на традициите, така и на постиженията на съвременната медицина и иновативните високотехнологични методи. Мисията на лечебното заведение се осъществява от висококвалифицирани лекари в болницата и с помощта на други специалисти и помощен персонал. В лечебното заведение се осъществява междуотделенческа консултативна дейност (консултации между структурите на болницата) и междуболнична консултативна дейност в област Благоевград.</w:t>
      </w:r>
    </w:p>
    <w:p w:rsidR="003A79E3" w:rsidRPr="00E313BE" w:rsidRDefault="00260CD6" w:rsidP="000F0AD1">
      <w:pPr>
        <w:suppressAutoHyphens/>
        <w:spacing w:line="360" w:lineRule="auto"/>
        <w:ind w:right="-284" w:firstLine="708"/>
        <w:jc w:val="both"/>
      </w:pPr>
      <w:r w:rsidRPr="00260CD6">
        <w:rPr>
          <w:color w:val="000000"/>
        </w:rPr>
        <w:t>„МБАЛ – Благоевград“ АД е основна клинична база на Медицински университет – София за област Благоевград. В отделенията и звената й се провежда специализация и следдипломна квалификация на висшите медицински кадри - лекари, специалисти по здравни грижи - медицински сестри, кинезитерапевти, с възможност да участват пряко в медицинската дейност по време на  техните специализации.</w:t>
      </w:r>
      <w:r w:rsidR="00A23ECC" w:rsidRPr="00A23ECC">
        <w:rPr>
          <w:color w:val="000000"/>
        </w:rPr>
        <w:t xml:space="preserve">  </w:t>
      </w:r>
    </w:p>
    <w:p w:rsidR="00995BCC" w:rsidRPr="00E728C3" w:rsidRDefault="009411EF" w:rsidP="000F0AD1">
      <w:pPr>
        <w:pStyle w:val="ListParagraph"/>
        <w:spacing w:line="360" w:lineRule="auto"/>
        <w:ind w:left="0" w:right="-284" w:firstLine="709"/>
        <w:jc w:val="both"/>
        <w:rPr>
          <w:color w:val="FF0000"/>
        </w:rPr>
      </w:pPr>
      <w:r w:rsidRPr="000F0AD1">
        <w:rPr>
          <w:bCs/>
        </w:rPr>
        <w:t>Съгласно заверения от регистриран одитор финансов отчет и доклада за дейността на дружеството за 2024 г.,</w:t>
      </w:r>
      <w:r w:rsidR="00ED7921" w:rsidRPr="000F0AD1">
        <w:t xml:space="preserve"> </w:t>
      </w:r>
      <w:r w:rsidR="006F0FE3" w:rsidRPr="000F0AD1">
        <w:t xml:space="preserve">към </w:t>
      </w:r>
      <w:r w:rsidR="00883938" w:rsidRPr="000F0AD1">
        <w:t xml:space="preserve">31.12.2024 г. лечебното заведение </w:t>
      </w:r>
      <w:r w:rsidR="00995BCC" w:rsidRPr="000F0AD1">
        <w:t xml:space="preserve">регистрира положителен текущ финансов резултат печалба в размер на 1 213 хил. лв. В сравнение с отчетената печалба от предходната 2023 г. (747 хил. лв.), през 2024 г. продължава положителната тенденция към отчитане на текуща печалба, като увеличението в абсолютна стойност е с 466 хил. лв. Общо финансовият резултат към 31.12.2024 г. е загуба в размер на -3 274 хил. лв. Общо резервите на дружеството към 31.12.2024 г. са 1 454 хил. лв., от които 146 хил. лв. са законови резерви, други резерви са в размер на 1 049 хил. лв., а резерв от последващи оценки е 259 хил. лв. Собственият капитал за 2024 г. (9 399 хил. лв.) е увеличен с 1 571 хил. лв. спрямо 2023г., като записаният капитал към 31.12.2024 г. е 11 219 хил. лв. и е увеличен с 358 хил. лв. спрямо предходната година. Дружеството е декапитализирано (размерът на собствения капитал е под размера на записания капитал). През 2024 г., спрямо 2023 г., се наблюдава увеличение на общо приходите и увеличение на общо разходите на лечебното заведение. Общо приходите на дружеството за 2024 г. са 26 019 хил. лв. и са увеличени с 4 </w:t>
      </w:r>
      <w:r w:rsidR="00995BCC" w:rsidRPr="000F0AD1">
        <w:lastRenderedPageBreak/>
        <w:t>981 хил. лв., или с 23,68 % спрямо тези за 2023 г.</w:t>
      </w:r>
      <w:r w:rsidR="00995BCC" w:rsidRPr="00E728C3">
        <w:rPr>
          <w:color w:val="FF0000"/>
        </w:rPr>
        <w:t xml:space="preserve"> </w:t>
      </w:r>
      <w:r w:rsidR="00995BCC" w:rsidRPr="000F0AD1">
        <w:t>През 2024г. е увеличен размерът на нетните приходи от продажби на услуги в сравнение с 2023 г. с 3 490 хил. лв., а увеличението на Други приходи е с 1 486 хил. лв. спрямо 2023 г. Общо разходите за 2024 г. са 24 806 хил. лв. и са увеличени с 4 515 хил. лв., или с 22,25 % спрямо 2023 г. Процентната разлика между приходите и разходите за 2024 г. е положителна. През 2024 г., спрямо 2023 г. се наблюдава увеличение при следните разходни пера: разходите за суровини и материали с 94 хил. лв., при други разходи със 199 хил. лв., при разходите за персонала с 3 486 хил. лв., при разходите за външни услуги със 145 хил. лв. повече спрямо предходната година и при разходите за амортизации с 536 хил. лв. Към 31.12.2024 г. дружеството отчита липса на просрочени задължения.</w:t>
      </w:r>
    </w:p>
    <w:p w:rsidR="003C338D" w:rsidRPr="00E570E0" w:rsidRDefault="003C338D" w:rsidP="000F0AD1">
      <w:pPr>
        <w:pStyle w:val="ListParagraph"/>
        <w:spacing w:line="360" w:lineRule="auto"/>
        <w:ind w:left="0" w:right="-284" w:firstLine="709"/>
        <w:jc w:val="both"/>
        <w:rPr>
          <w:bCs/>
        </w:rPr>
      </w:pPr>
      <w:r w:rsidRPr="00E570E0">
        <w:rPr>
          <w:bCs/>
        </w:rPr>
        <w:t xml:space="preserve">Към 30.06.2025 г. приходите на </w:t>
      </w:r>
      <w:r w:rsidR="003B7587" w:rsidRPr="00E570E0">
        <w:rPr>
          <w:bCs/>
        </w:rPr>
        <w:t>„</w:t>
      </w:r>
      <w:r w:rsidRPr="00E570E0">
        <w:rPr>
          <w:bCs/>
        </w:rPr>
        <w:t>МБАЛ</w:t>
      </w:r>
      <w:r w:rsidR="003B7587" w:rsidRPr="00E570E0">
        <w:rPr>
          <w:bCs/>
        </w:rPr>
        <w:t xml:space="preserve"> –</w:t>
      </w:r>
      <w:r w:rsidRPr="00E570E0">
        <w:rPr>
          <w:bCs/>
        </w:rPr>
        <w:t xml:space="preserve"> Благоевград</w:t>
      </w:r>
      <w:r w:rsidR="003B7587" w:rsidRPr="00E570E0">
        <w:rPr>
          <w:bCs/>
        </w:rPr>
        <w:t>“</w:t>
      </w:r>
      <w:r w:rsidRPr="00E570E0">
        <w:rPr>
          <w:bCs/>
        </w:rPr>
        <w:t xml:space="preserve"> АД са 14 28</w:t>
      </w:r>
      <w:r w:rsidR="00E570E0" w:rsidRPr="00E570E0">
        <w:rPr>
          <w:bCs/>
        </w:rPr>
        <w:t>4</w:t>
      </w:r>
      <w:r w:rsidRPr="00E570E0">
        <w:rPr>
          <w:bCs/>
        </w:rPr>
        <w:t xml:space="preserve"> </w:t>
      </w:r>
      <w:r w:rsidR="00E570E0" w:rsidRPr="00E570E0">
        <w:rPr>
          <w:bCs/>
        </w:rPr>
        <w:t>хил.</w:t>
      </w:r>
      <w:r w:rsidRPr="00E570E0">
        <w:rPr>
          <w:bCs/>
        </w:rPr>
        <w:t xml:space="preserve"> лв. От тях 78,5% са приходи от НЗОК, 13,4% са приходи от МЗ и 8,2% са приходи от други източници. Разходите за </w:t>
      </w:r>
      <w:r w:rsidR="00E570E0" w:rsidRPr="00E570E0">
        <w:rPr>
          <w:bCs/>
        </w:rPr>
        <w:t>посочения период са 13 722</w:t>
      </w:r>
      <w:r w:rsidRPr="00E570E0">
        <w:rPr>
          <w:bCs/>
        </w:rPr>
        <w:t xml:space="preserve"> </w:t>
      </w:r>
      <w:r w:rsidR="00E570E0" w:rsidRPr="00E570E0">
        <w:rPr>
          <w:bCs/>
        </w:rPr>
        <w:t>хил.</w:t>
      </w:r>
      <w:r w:rsidRPr="00E570E0">
        <w:rPr>
          <w:bCs/>
        </w:rPr>
        <w:t xml:space="preserve"> лв. От тях 15,8% са разходи за материали, 66,6% са разходи за персонал и 17,5% са разходи за външни услуги, амортизации и други. Текущият финансов резултат на дружеството към 30.06.2025 г. е печалба в размер на 562 </w:t>
      </w:r>
      <w:r w:rsidR="00E570E0" w:rsidRPr="00E570E0">
        <w:rPr>
          <w:bCs/>
        </w:rPr>
        <w:t>хил.</w:t>
      </w:r>
      <w:r w:rsidRPr="00E570E0">
        <w:rPr>
          <w:bCs/>
        </w:rPr>
        <w:t xml:space="preserve"> лв. Към 30.06.2024 г. текущият финансов резултат на болницата е бил </w:t>
      </w:r>
      <w:r w:rsidR="00E570E0" w:rsidRPr="00E570E0">
        <w:rPr>
          <w:bCs/>
        </w:rPr>
        <w:t xml:space="preserve">печалба от </w:t>
      </w:r>
      <w:r w:rsidRPr="00E570E0">
        <w:rPr>
          <w:bCs/>
        </w:rPr>
        <w:t xml:space="preserve">1 357 </w:t>
      </w:r>
      <w:r w:rsidR="00E570E0" w:rsidRPr="00E570E0">
        <w:rPr>
          <w:bCs/>
        </w:rPr>
        <w:t>хил.</w:t>
      </w:r>
      <w:r w:rsidRPr="00E570E0">
        <w:rPr>
          <w:bCs/>
        </w:rPr>
        <w:t xml:space="preserve"> лв.</w:t>
      </w:r>
      <w:r w:rsidRPr="00E728C3">
        <w:rPr>
          <w:bCs/>
          <w:color w:val="FF0000"/>
        </w:rPr>
        <w:t xml:space="preserve"> </w:t>
      </w:r>
      <w:r w:rsidRPr="00E570E0">
        <w:rPr>
          <w:bCs/>
        </w:rPr>
        <w:t>Задълженията на дружествот</w:t>
      </w:r>
      <w:r w:rsidR="00E570E0" w:rsidRPr="00E570E0">
        <w:rPr>
          <w:bCs/>
        </w:rPr>
        <w:t>о към 30.06.2025 г. са 8 144 хил.</w:t>
      </w:r>
      <w:r w:rsidRPr="00E570E0">
        <w:rPr>
          <w:bCs/>
        </w:rPr>
        <w:t xml:space="preserve"> лв., което е увеличение с 82,7% в сравнение с края на второто тримесечие на 2024 г. Към края на разглеждания период размерът на собствения капитал на дружеството е 10 07</w:t>
      </w:r>
      <w:r w:rsidR="00E570E0" w:rsidRPr="00E570E0">
        <w:rPr>
          <w:bCs/>
        </w:rPr>
        <w:t>2 хил.</w:t>
      </w:r>
      <w:r w:rsidRPr="00E570E0">
        <w:rPr>
          <w:bCs/>
        </w:rPr>
        <w:t xml:space="preserve"> лв., което е увеличение с 5,5% в сравнение със същия период на предходната година. Дружеството няма просрочени задължения към датата на подаване на отчета. През второто тримесечие на 2025 г. броят на преминалите болни е 7 356. Това е намаление с 4,1% в сравнение със същия период на предходната година. Към 30.06.2025 г. заетостта на легловата база в болницата е била 52%, което е по-ниско от средното за сектора за разглеждания период. Лечебното заведение няма задължения към финансови институции.</w:t>
      </w:r>
    </w:p>
    <w:p w:rsidR="00F47898" w:rsidRPr="009F0882" w:rsidRDefault="00514B27" w:rsidP="000F0AD1">
      <w:pPr>
        <w:pStyle w:val="ListParagraph"/>
        <w:spacing w:line="360" w:lineRule="auto"/>
        <w:ind w:left="0" w:right="-284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974527" w:rsidRPr="008C5951">
          <w:rPr>
            <w:rStyle w:val="Hyperlink"/>
          </w:rPr>
          <w:t>https://reports.appk.government.bg/Public/Public/Organizations</w:t>
        </w:r>
      </w:hyperlink>
      <w:r w:rsidR="00974527">
        <w:t xml:space="preserve"> </w:t>
      </w:r>
      <w:r w:rsidRPr="009F0882">
        <w:rPr>
          <w:bCs/>
          <w:color w:val="000000" w:themeColor="text1"/>
        </w:rPr>
        <w:t xml:space="preserve">поддържана от АППК. </w:t>
      </w:r>
    </w:p>
    <w:p w:rsidR="00514B27" w:rsidRPr="009F0882" w:rsidRDefault="006B65BD" w:rsidP="000F0AD1">
      <w:pPr>
        <w:pStyle w:val="ListParagraph"/>
        <w:spacing w:line="360" w:lineRule="auto"/>
        <w:ind w:left="0" w:right="-284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 xml:space="preserve">а всяко </w:t>
      </w:r>
      <w:r w:rsidRPr="009F0882">
        <w:rPr>
          <w:bCs/>
          <w:color w:val="000000" w:themeColor="text1"/>
        </w:rPr>
        <w:lastRenderedPageBreak/>
        <w:t>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p w:rsidR="00E47A45" w:rsidRPr="009F0882" w:rsidRDefault="00605C21" w:rsidP="000F0AD1">
      <w:pPr>
        <w:widowControl w:val="0"/>
        <w:spacing w:line="360" w:lineRule="auto"/>
        <w:ind w:right="-284"/>
        <w:jc w:val="both"/>
        <w:rPr>
          <w:color w:val="FF0000"/>
          <w:lang w:eastAsia="en-US"/>
        </w:rPr>
      </w:pPr>
      <w:r w:rsidRPr="009F0882">
        <w:rPr>
          <w:b/>
          <w:color w:val="FF0000"/>
          <w:lang w:eastAsia="en-US"/>
        </w:rPr>
        <w:tab/>
      </w:r>
      <w:r w:rsidR="00E47A45" w:rsidRPr="009F0882">
        <w:rPr>
          <w:color w:val="000000" w:themeColor="text1"/>
          <w:lang w:eastAsia="en-US"/>
        </w:rPr>
        <w:t xml:space="preserve"> </w:t>
      </w: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p w:rsidR="002E5933" w:rsidRPr="009F0882" w:rsidRDefault="002E5933" w:rsidP="000F0AD1">
      <w:pPr>
        <w:tabs>
          <w:tab w:val="left" w:pos="701"/>
        </w:tabs>
        <w:spacing w:line="360" w:lineRule="auto"/>
        <w:ind w:right="-284"/>
        <w:jc w:val="both"/>
        <w:rPr>
          <w:lang w:val="ru-RU"/>
        </w:rPr>
      </w:pPr>
    </w:p>
    <w:sectPr w:rsidR="002E5933" w:rsidRPr="009F0882" w:rsidSect="00CD3C8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2B6A"/>
    <w:rsid w:val="000754E8"/>
    <w:rsid w:val="000777C0"/>
    <w:rsid w:val="00082051"/>
    <w:rsid w:val="00091014"/>
    <w:rsid w:val="000A24C5"/>
    <w:rsid w:val="000C1B18"/>
    <w:rsid w:val="000D33ED"/>
    <w:rsid w:val="000F0AD1"/>
    <w:rsid w:val="000F0B67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43279"/>
    <w:rsid w:val="00146DD7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776E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37A8"/>
    <w:rsid w:val="001E34D9"/>
    <w:rsid w:val="00202FEF"/>
    <w:rsid w:val="0022168F"/>
    <w:rsid w:val="002219FE"/>
    <w:rsid w:val="00223731"/>
    <w:rsid w:val="0023118B"/>
    <w:rsid w:val="002400F9"/>
    <w:rsid w:val="002428AD"/>
    <w:rsid w:val="002429E7"/>
    <w:rsid w:val="00244D59"/>
    <w:rsid w:val="00247FBC"/>
    <w:rsid w:val="002603FC"/>
    <w:rsid w:val="00260A2B"/>
    <w:rsid w:val="00260CD6"/>
    <w:rsid w:val="0027055E"/>
    <w:rsid w:val="00286110"/>
    <w:rsid w:val="00293AE4"/>
    <w:rsid w:val="002A73A6"/>
    <w:rsid w:val="002D5C7C"/>
    <w:rsid w:val="002E5933"/>
    <w:rsid w:val="002F4348"/>
    <w:rsid w:val="002F4E57"/>
    <w:rsid w:val="002F78D4"/>
    <w:rsid w:val="00331DA8"/>
    <w:rsid w:val="00340DF7"/>
    <w:rsid w:val="0034445E"/>
    <w:rsid w:val="00353543"/>
    <w:rsid w:val="0036235F"/>
    <w:rsid w:val="0037288C"/>
    <w:rsid w:val="00394A6E"/>
    <w:rsid w:val="003A1C44"/>
    <w:rsid w:val="003A79E3"/>
    <w:rsid w:val="003B5094"/>
    <w:rsid w:val="003B7587"/>
    <w:rsid w:val="003C338D"/>
    <w:rsid w:val="003C3FCC"/>
    <w:rsid w:val="003D08D0"/>
    <w:rsid w:val="003D2B5C"/>
    <w:rsid w:val="003E09BE"/>
    <w:rsid w:val="003E1211"/>
    <w:rsid w:val="003E51E7"/>
    <w:rsid w:val="003F0A36"/>
    <w:rsid w:val="003F26A7"/>
    <w:rsid w:val="003F462C"/>
    <w:rsid w:val="003F50EF"/>
    <w:rsid w:val="00400C58"/>
    <w:rsid w:val="0041516C"/>
    <w:rsid w:val="00424918"/>
    <w:rsid w:val="00433099"/>
    <w:rsid w:val="00443909"/>
    <w:rsid w:val="0044422C"/>
    <w:rsid w:val="00445145"/>
    <w:rsid w:val="00445481"/>
    <w:rsid w:val="004457C3"/>
    <w:rsid w:val="00445AD7"/>
    <w:rsid w:val="00461541"/>
    <w:rsid w:val="004678CD"/>
    <w:rsid w:val="00474629"/>
    <w:rsid w:val="00481CFC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5754"/>
    <w:rsid w:val="00514B27"/>
    <w:rsid w:val="005242D9"/>
    <w:rsid w:val="00524CD7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5FF0"/>
    <w:rsid w:val="0062360D"/>
    <w:rsid w:val="00637BE2"/>
    <w:rsid w:val="006410F0"/>
    <w:rsid w:val="006473FA"/>
    <w:rsid w:val="00661C0F"/>
    <w:rsid w:val="006623F5"/>
    <w:rsid w:val="006636D4"/>
    <w:rsid w:val="00666EC3"/>
    <w:rsid w:val="00676E0F"/>
    <w:rsid w:val="0068318F"/>
    <w:rsid w:val="00690FD7"/>
    <w:rsid w:val="00695D62"/>
    <w:rsid w:val="006A6E42"/>
    <w:rsid w:val="006B5BC1"/>
    <w:rsid w:val="006B636A"/>
    <w:rsid w:val="006B65BD"/>
    <w:rsid w:val="006C4650"/>
    <w:rsid w:val="006D75E3"/>
    <w:rsid w:val="006E3935"/>
    <w:rsid w:val="006E6C80"/>
    <w:rsid w:val="006F0FE3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4534C"/>
    <w:rsid w:val="00756F84"/>
    <w:rsid w:val="0076646C"/>
    <w:rsid w:val="00791582"/>
    <w:rsid w:val="007B4E91"/>
    <w:rsid w:val="007C0669"/>
    <w:rsid w:val="007D3E3B"/>
    <w:rsid w:val="007E140B"/>
    <w:rsid w:val="007E554F"/>
    <w:rsid w:val="00800229"/>
    <w:rsid w:val="00800CA2"/>
    <w:rsid w:val="0080652D"/>
    <w:rsid w:val="008200A9"/>
    <w:rsid w:val="00822141"/>
    <w:rsid w:val="008420B3"/>
    <w:rsid w:val="00850107"/>
    <w:rsid w:val="00883380"/>
    <w:rsid w:val="00883938"/>
    <w:rsid w:val="008878E1"/>
    <w:rsid w:val="00894294"/>
    <w:rsid w:val="0089589F"/>
    <w:rsid w:val="008A094D"/>
    <w:rsid w:val="008B0ADF"/>
    <w:rsid w:val="008B43D3"/>
    <w:rsid w:val="008D2C21"/>
    <w:rsid w:val="008D5B07"/>
    <w:rsid w:val="008E1688"/>
    <w:rsid w:val="008E71DC"/>
    <w:rsid w:val="008F27F2"/>
    <w:rsid w:val="00905EB6"/>
    <w:rsid w:val="00920C51"/>
    <w:rsid w:val="009250BF"/>
    <w:rsid w:val="009266CC"/>
    <w:rsid w:val="00926784"/>
    <w:rsid w:val="00940068"/>
    <w:rsid w:val="009411EF"/>
    <w:rsid w:val="00944837"/>
    <w:rsid w:val="00944FCF"/>
    <w:rsid w:val="00955E3F"/>
    <w:rsid w:val="00960988"/>
    <w:rsid w:val="0096610F"/>
    <w:rsid w:val="009668C1"/>
    <w:rsid w:val="00966AA8"/>
    <w:rsid w:val="00974527"/>
    <w:rsid w:val="00977BBB"/>
    <w:rsid w:val="00984EDE"/>
    <w:rsid w:val="009850AC"/>
    <w:rsid w:val="00986059"/>
    <w:rsid w:val="009865B9"/>
    <w:rsid w:val="00995BCC"/>
    <w:rsid w:val="009A5419"/>
    <w:rsid w:val="009B0E62"/>
    <w:rsid w:val="009B280C"/>
    <w:rsid w:val="009B4836"/>
    <w:rsid w:val="009C6A73"/>
    <w:rsid w:val="009C702C"/>
    <w:rsid w:val="009C7624"/>
    <w:rsid w:val="009C79E5"/>
    <w:rsid w:val="009D397E"/>
    <w:rsid w:val="009E361B"/>
    <w:rsid w:val="009F0882"/>
    <w:rsid w:val="009F76E1"/>
    <w:rsid w:val="00A023C0"/>
    <w:rsid w:val="00A0400F"/>
    <w:rsid w:val="00A23ECC"/>
    <w:rsid w:val="00A307C7"/>
    <w:rsid w:val="00A3668C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5840"/>
    <w:rsid w:val="00AB5B83"/>
    <w:rsid w:val="00AC54AE"/>
    <w:rsid w:val="00AD3CDA"/>
    <w:rsid w:val="00AD7AFA"/>
    <w:rsid w:val="00AE619F"/>
    <w:rsid w:val="00B0591C"/>
    <w:rsid w:val="00B1568D"/>
    <w:rsid w:val="00B21CE9"/>
    <w:rsid w:val="00B331EE"/>
    <w:rsid w:val="00B42553"/>
    <w:rsid w:val="00B44914"/>
    <w:rsid w:val="00B565A1"/>
    <w:rsid w:val="00B767D6"/>
    <w:rsid w:val="00B834FF"/>
    <w:rsid w:val="00BA0E2F"/>
    <w:rsid w:val="00BA0EBF"/>
    <w:rsid w:val="00BA14B3"/>
    <w:rsid w:val="00BC2C27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737C"/>
    <w:rsid w:val="00C67E3F"/>
    <w:rsid w:val="00C700C1"/>
    <w:rsid w:val="00C704E9"/>
    <w:rsid w:val="00C7797B"/>
    <w:rsid w:val="00C82649"/>
    <w:rsid w:val="00C914D5"/>
    <w:rsid w:val="00C91CA0"/>
    <w:rsid w:val="00C94488"/>
    <w:rsid w:val="00C9702E"/>
    <w:rsid w:val="00CA0193"/>
    <w:rsid w:val="00CA379B"/>
    <w:rsid w:val="00CA4FE2"/>
    <w:rsid w:val="00CA7636"/>
    <w:rsid w:val="00CB3BB6"/>
    <w:rsid w:val="00CB4487"/>
    <w:rsid w:val="00CC1ABC"/>
    <w:rsid w:val="00CC287B"/>
    <w:rsid w:val="00CD087C"/>
    <w:rsid w:val="00CD3C85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63E2"/>
    <w:rsid w:val="00DA3665"/>
    <w:rsid w:val="00DA36BF"/>
    <w:rsid w:val="00DA4BB3"/>
    <w:rsid w:val="00DA532D"/>
    <w:rsid w:val="00DB410B"/>
    <w:rsid w:val="00DB47BC"/>
    <w:rsid w:val="00DC0010"/>
    <w:rsid w:val="00DC01C3"/>
    <w:rsid w:val="00DD05E4"/>
    <w:rsid w:val="00DD5544"/>
    <w:rsid w:val="00DF7A46"/>
    <w:rsid w:val="00E02C86"/>
    <w:rsid w:val="00E03FC4"/>
    <w:rsid w:val="00E313BE"/>
    <w:rsid w:val="00E353FD"/>
    <w:rsid w:val="00E43612"/>
    <w:rsid w:val="00E43B86"/>
    <w:rsid w:val="00E47A45"/>
    <w:rsid w:val="00E51EB2"/>
    <w:rsid w:val="00E570E0"/>
    <w:rsid w:val="00E66A44"/>
    <w:rsid w:val="00E728C3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D7921"/>
    <w:rsid w:val="00EE2565"/>
    <w:rsid w:val="00EE405C"/>
    <w:rsid w:val="00F0274B"/>
    <w:rsid w:val="00F0781E"/>
    <w:rsid w:val="00F2135E"/>
    <w:rsid w:val="00F43015"/>
    <w:rsid w:val="00F47898"/>
    <w:rsid w:val="00F5265D"/>
    <w:rsid w:val="00F533A1"/>
    <w:rsid w:val="00F57158"/>
    <w:rsid w:val="00F62CDC"/>
    <w:rsid w:val="00F76E6F"/>
    <w:rsid w:val="00F93228"/>
    <w:rsid w:val="00FA5B36"/>
    <w:rsid w:val="00FC3989"/>
    <w:rsid w:val="00FD0109"/>
    <w:rsid w:val="00FE59BB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00EB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7E58-4DB1-4058-A088-F35E0120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3</cp:revision>
  <cp:lastPrinted>2025-09-30T08:24:00Z</cp:lastPrinted>
  <dcterms:created xsi:type="dcterms:W3CDTF">2025-09-19T08:56:00Z</dcterms:created>
  <dcterms:modified xsi:type="dcterms:W3CDTF">2025-09-30T08:24:00Z</dcterms:modified>
</cp:coreProperties>
</file>