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619885" cy="1318260"/>
            <wp:effectExtent l="0" t="0" r="0" b="0"/>
            <wp:wrapTight wrapText="bothSides">
              <wp:wrapPolygon edited="0">
                <wp:start x="-16" y="0"/>
                <wp:lineTo x="-16" y="21221"/>
                <wp:lineTo x="21324" y="21221"/>
                <wp:lineTo x="21324" y="0"/>
                <wp:lineTo x="-16" y="0"/>
              </wp:wrapPolygon>
            </wp:wrapTight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20" w:left="4320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cs="Times New Roman" w:ascii="Times New Roman" w:hAnsi="Times New Roman"/>
          <w:b/>
          <w:sz w:val="36"/>
          <w:szCs w:val="36"/>
          <w:lang w:val="bg-BG"/>
        </w:rPr>
        <w:t>СБАЛК Мадара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b/>
          <w:sz w:val="36"/>
          <w:szCs w:val="36"/>
          <w:lang w:val="bg-BG"/>
        </w:rPr>
        <w:t>ЕАД</w:t>
      </w:r>
    </w:p>
    <w:p>
      <w:pPr>
        <w:pStyle w:val="Normal"/>
        <w:spacing w:lineRule="auto" w:line="240" w:before="0" w:after="0"/>
        <w:ind w:firstLine="720" w:left="4320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cs="Times New Roman" w:ascii="Times New Roman" w:hAnsi="Times New Roman"/>
          <w:b/>
          <w:sz w:val="36"/>
          <w:szCs w:val="36"/>
          <w:lang w:val="bg-BG"/>
        </w:rPr>
      </w:r>
    </w:p>
    <w:p>
      <w:pPr>
        <w:pStyle w:val="Normal"/>
        <w:tabs>
          <w:tab w:val="clear" w:pos="720"/>
          <w:tab w:val="left" w:pos="6804" w:leader="none"/>
        </w:tabs>
        <w:spacing w:lineRule="auto" w:line="240" w:before="0"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tabs>
          <w:tab w:val="clear" w:pos="720"/>
          <w:tab w:val="left" w:pos="6804" w:leader="none"/>
        </w:tabs>
        <w:spacing w:lineRule="auto" w:line="240" w:before="0"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>Изп. Директор:.....................................</w:t>
      </w:r>
    </w:p>
    <w:p>
      <w:pPr>
        <w:pStyle w:val="Normal"/>
        <w:tabs>
          <w:tab w:val="clear" w:pos="720"/>
          <w:tab w:val="left" w:pos="6804" w:leader="none"/>
        </w:tabs>
        <w:spacing w:lineRule="auto" w:line="240" w:before="0" w:after="0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cs="Times New Roman" w:ascii="Times New Roman" w:hAnsi="Times New Roman"/>
          <w:b/>
          <w:sz w:val="24"/>
          <w:szCs w:val="24"/>
          <w:lang w:val="bg-BG"/>
        </w:rPr>
        <w:t>д-р Мартин Стойнев</w:t>
      </w:r>
    </w:p>
    <w:tbl>
      <w:tblPr>
        <w:tblW w:w="110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6237"/>
        <w:gridCol w:w="708"/>
        <w:gridCol w:w="1276"/>
        <w:gridCol w:w="1276"/>
      </w:tblGrid>
      <w:tr>
        <w:trPr>
          <w:trHeight w:val="115" w:hRule="atLeast"/>
        </w:trPr>
        <w:tc>
          <w:tcPr>
            <w:tcW w:w="11057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Утвърден ценоразпис на всички предоставяни медицински и други услуги</w:t>
            </w:r>
          </w:p>
        </w:tc>
      </w:tr>
      <w:tr>
        <w:trPr>
          <w:trHeight w:val="115" w:hRule="atLeast"/>
        </w:trPr>
        <w:tc>
          <w:tcPr>
            <w:tcW w:w="11057" w:type="dxa"/>
            <w:gridSpan w:val="5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ЕИК:201612434</w:t>
            </w:r>
          </w:p>
        </w:tc>
      </w:tr>
      <w:tr>
        <w:trPr>
          <w:trHeight w:val="493" w:hRule="atLeast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Код от информационната систама на ЛЗ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Наименование на услугата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Мерна единица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Цена, заплащана от:</w:t>
            </w:r>
          </w:p>
        </w:tc>
      </w:tr>
      <w:tr>
        <w:trPr>
          <w:trHeight w:val="680" w:hRule="atLeast"/>
        </w:trPr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62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160"/>
              <w:ind w:hanging="0" w:left="0" w:right="0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Пациент,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bg-BG" w:eastAsia="en-US" w:bidi="ar-SA"/>
              </w:rPr>
              <w:t>ЛВ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160"/>
              <w:ind w:hanging="0" w:left="0" w:right="0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kern w:val="0"/>
                <w:sz w:val="20"/>
                <w:szCs w:val="20"/>
                <w:lang w:val="en-US" w:eastAsia="en-US" w:bidi="ar-SA"/>
              </w:rPr>
              <w:t>Пациент, EUR: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Прегледи, консултации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ZU8903H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Преглед от специалист (за нехоспитализирани пациенти)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PA08001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Първичен консултативен преглед при специалист кардиолог, ЕКГ и ехокардиография, холтер изследване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56.24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ZZ000ZZ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Контролен преглед с ЕКГ и измерване на АН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15.34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ZZ008Z0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Консултация със специалист извън обхвата на клиничната пътека по НЗОК (за хоспитализирани пациенти)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Функционални и образни изследвания (извън обхвата на клиничната пътека)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ZU89611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Измерване на артериално налягане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ZU89531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Електрокардиография (ЕКГ) без разчитане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FU887Z1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Ехокардиография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ZU887Z2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Стрес ехокардиография с фармакологично средство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ZU88723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Трансезофагеална ехокардиография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40.90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ZU89501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Холтер ЕКГ (24-часово сърдечно мониториране)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40.90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ZU89612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Холтер RR (24-часово мониториране на артериално налягане)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15.34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ZU89430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Сърдечно - съдов стрес тест с велосипеден ергометър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ZU89698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Измерване на ABI за оценка на периферна артериална болест на долните крайници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10.23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ZU88770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Доплер ехографско изследване на периферни съдове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25.56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ZU88762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Ехография на коремни органи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25.56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ZMP0012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КАТ (скенер)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на една област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76.69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K11045Z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КАТ + контраст на една облст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20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102.26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ZU88769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Интраваскуларен ултразвук IVUS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306.78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ZU95093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Измерване на фракционния резерв за определяне на хемодинамичната значимост на коронарните стенози FFR / iFR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306.78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ZU37790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Контрол на кардиостимулатора, вкл. ЕКГ, електронен контрол на параметрите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25.56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ZU87391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Рентгеноскопичен контрол (рентгенография)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12.78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P731010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Коронарна ангиография СКАГ (когато не е включена в клиничната пътека)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1134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579.80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P608012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Инвазивна пулмоангиография (когато не е включена в клиничната пътека)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1134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579.80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Сестрински манипулации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ZU38992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Поставяне на периферен венозен път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ZU9929C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Венозна инжекция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4.09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ZU9929D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Венозна инфузия (система) до 30м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10.23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ZU9929E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Венозна инфузия (система) над 30м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12.78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ZU83981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Мускулна инжекция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3.07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ZU83982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Подкожна инжекция на медикамент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3.07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Допълнителни услуги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ZFB0005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Меню за хранене по избор съобразено със съответния лечебно-диетичен режим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15.34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ZFB0A1Y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Престой в самостоятелна стая (на ден)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51.13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ZFB00А1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Допълнително придружител (на ден)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25.56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ZFB0014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Допълнително индивидуално сестринско- санитарно обслужване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ден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ZF55154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Избор на лекуващ лекар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500,00 лв.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255.65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ZF55108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Избор на лекуващ екип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460.16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ZU93110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Рехабилитационни грижи от рехабилитатор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30.68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ZM00010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Копие на СD от инвазивна процедура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ZFC0004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ЛКК комисия (за вторични болнични)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15.34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ZM00013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bg-BG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ZM00015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Wi-Fi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bg-BG"/>
              </w:rPr>
              <w:t>ден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Лабораторни изследвания (по договор с лаборатория)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ZU38991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Вземане на венозна кръв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ZU86112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Вземане на материал за микробиологично изследване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1.53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DH49058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СУЕ (Westergreen)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1.53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DH41050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Кръвна картина 15 (Hb, Er, Leuc, Ht, Tr, MCV, MCH, MCHC, 3 диф.)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3.58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DC97000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Креатинин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DCW4000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 билирубин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DCW3000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Директен билирубин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DCV3000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Пикочна киселина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DC81000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Холестерол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DCTG000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Триглицериди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DCWD000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Директен HDL холестерол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DCWG000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Директен LDL холестерол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DCQ9000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 белтък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DCV5000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Урея (BUN)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DC22000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Албумин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DCDT000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Глюкоза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DCFP050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Гликиран хемоглобин Hb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A1C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6.14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DC58000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АСАТ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DC1A000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АЛАТ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DC94000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Креатинкиназа (КК)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DC8C000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Креатинкиназа - МБ (активност)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DCD5000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ГГТ Гама-глутамил трансфераза (GGT)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DC2P050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Алкална фосфатаза (АФ)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3.07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DC31000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Алфа-амилаза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DCW7000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С-реактивен протеин (CRP)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DCXJ000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Тропонин I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10.23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DDFC000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Химично изследване със сухи тестове, комплексно 10 параметъра.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3.07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DC6P020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 калций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DCKQ001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Магнезий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DC7Q000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Хлориди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1.53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DCPH000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Калий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DCRH000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Натрий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2.05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DCWN050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Натрий + Калий + Хлориди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DCJ6000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Желязо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DCJ2020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 ЖСК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DC000P0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Кръвно - газов анализ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6.14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DCDT050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Кръвнозахарен профил-трикратен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4.60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DCDT6A0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Кръвнозахарен профил-четирикратен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6.14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DCDT6A1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Кръвнозахарен профил-шесткратен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9.20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DH7V020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Протромбиново време, PT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DH0C050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APTT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DH7B020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INR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2.56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DD26000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INR+PT+APTT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6.14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DH4L020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Фибриноген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3.07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DH02550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Време на кървене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1.28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DH4F020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D-димери-полуколичествено (изработва се по договор в МБАЛ Шумен)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10.23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DCSS000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TSH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8.69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DCSX000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FT4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8.69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DCTL000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FT4 + TSH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34,00 лв.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17.38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DCQ903C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Белтък-урина-тест лента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1,00 лв.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0.51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DD1Y031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Билирубин-тест лента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0.51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DCDT03C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Глюкоза урина-тест лента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1.02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DDC4031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рН-урина-тест лента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0.51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DM5D00D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HIV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6.39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DM4Q00D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HBsAg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6.14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DM4R00D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Anti-HCV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7.67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DM9U00D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Vaserman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5.11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Болнично лечение по Клинични пътеки при неосигурени пациенти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ZU88500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Инвазивна диагностика при сърдечно-съдови заболявания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1247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637.79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K12039Z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Инвазивна диагностика при сърдечно-съдови заболявания с механична вентилация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1944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993.95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PA08012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Интервенционално лечение и свързани с него диагностични катетеризации при сърдечно-съдови заболявания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4626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72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2365.60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K09049Z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нестабилна форма на ангина пекторис с инвазивно изследване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1474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753.75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K11049Z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нестабилна форма на ангина пекторис с интервенционално лечение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4536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2319.22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K13051Z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остър коронарен синдром с персистираща елевация на ST сегмент с интервенционално лечение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6010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3072.86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P608027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Интервенционална диагностика и лечение на белодробен тромбоемболизъм с транскатетърна тромбфрагментация, тромбаспирация и локално приложение на фибринолитик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3949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2019.09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K06058Z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заболявания на миокарда и перикарда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980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501.07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Болнично лечение, което не се заплаща от НЗОК в СБАЛК Мадара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K10052Z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остра и изострена хронична сърдечна недостатъчност без механична вентилация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1004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513.34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K11056Z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ритъмни и проводни нарушения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702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358.93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PA08010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нестабилна форма на ангина пекторис/остър миокарден инфаркт без инвазивно изследване и/или интервенционално лечение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702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358.93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K17030Z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остра и изострена хронична сърдечна недостатъчност с механична вентилация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2294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1172.90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K17036Z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Диагностика и лечение на белодробен тромбоемболизъм без фибринолитик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bg-BG"/>
              </w:rPr>
              <w:t>1151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588.50</w:t>
            </w:r>
          </w:p>
        </w:tc>
      </w:tr>
      <w:tr>
        <w:trPr>
          <w:trHeight w:val="227" w:hRule="atLeast"/>
        </w:trPr>
        <w:tc>
          <w:tcPr>
            <w:tcW w:w="110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Административни услуги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ZZ027Z2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Издаване на дубликат на болничен лист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7.67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ZM00011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Изготвяне на копие на епикриза от лечебно заведение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 бр.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15,00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7.67</w:t>
            </w:r>
          </w:p>
        </w:tc>
      </w:tr>
      <w:tr>
        <w:trPr>
          <w:trHeight w:val="22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ZM00012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Допълнителни копия на медицинска документация (при поискване)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стр.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bg-BG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0,50 лв.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0.26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97fb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7fb0"/>
    <w:rPr>
      <w:color w:val="954F72"/>
      <w:u w:val="single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5e42fe"/>
    <w:rPr/>
  </w:style>
  <w:style w:type="character" w:styleId="Pagenumber">
    <w:name w:val="page number"/>
    <w:basedOn w:val="DefaultParagraphFont"/>
    <w:uiPriority w:val="99"/>
    <w:semiHidden/>
    <w:unhideWhenUsed/>
    <w:qFormat/>
    <w:rsid w:val="005e42fe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nt5" w:customStyle="1">
    <w:name w:val="font5"/>
    <w:basedOn w:val="Normal"/>
    <w:qFormat/>
    <w:rsid w:val="00097fb0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Font6" w:customStyle="1">
    <w:name w:val="font6"/>
    <w:basedOn w:val="Normal"/>
    <w:qFormat/>
    <w:rsid w:val="00097f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0"/>
      <w:szCs w:val="20"/>
    </w:rPr>
  </w:style>
  <w:style w:type="paragraph" w:styleId="Xl65" w:customStyle="1">
    <w:name w:val="xl65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6" w:customStyle="1">
    <w:name w:val="xl66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7" w:customStyle="1">
    <w:name w:val="xl67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69" w:customStyle="1">
    <w:name w:val="xl69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Xl70" w:customStyle="1">
    <w:name w:val="xl70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i/>
      <w:iCs/>
      <w:sz w:val="20"/>
      <w:szCs w:val="20"/>
    </w:rPr>
  </w:style>
  <w:style w:type="paragraph" w:styleId="Xl71" w:customStyle="1">
    <w:name w:val="xl71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FF0000"/>
      <w:sz w:val="24"/>
      <w:szCs w:val="24"/>
    </w:rPr>
  </w:style>
  <w:style w:type="paragraph" w:styleId="Xl72" w:customStyle="1">
    <w:name w:val="xl72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styleId="Xl73" w:customStyle="1">
    <w:name w:val="xl73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Xl74" w:customStyle="1">
    <w:name w:val="xl74"/>
    <w:basedOn w:val="Normal"/>
    <w:qFormat/>
    <w:rsid w:val="00097fb0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75" w:customStyle="1">
    <w:name w:val="xl75"/>
    <w:basedOn w:val="Normal"/>
    <w:qFormat/>
    <w:rsid w:val="00097fb0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styleId="Xl76" w:customStyle="1">
    <w:name w:val="xl76"/>
    <w:basedOn w:val="Normal"/>
    <w:qFormat/>
    <w:rsid w:val="00097fb0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color w:val="808080"/>
      <w:sz w:val="20"/>
      <w:szCs w:val="20"/>
    </w:rPr>
  </w:style>
  <w:style w:type="paragraph" w:styleId="Xl77" w:customStyle="1">
    <w:name w:val="xl77"/>
    <w:basedOn w:val="Normal"/>
    <w:qFormat/>
    <w:rsid w:val="00097fb0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styleId="Xl78" w:customStyle="1">
    <w:name w:val="xl78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79" w:customStyle="1">
    <w:name w:val="xl79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0" w:customStyle="1">
    <w:name w:val="xl80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FF0000"/>
      <w:sz w:val="20"/>
      <w:szCs w:val="20"/>
    </w:rPr>
  </w:style>
  <w:style w:type="paragraph" w:styleId="Xl81" w:customStyle="1">
    <w:name w:val="xl81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2" w:customStyle="1">
    <w:name w:val="xl82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3" w:customStyle="1">
    <w:name w:val="xl83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4" w:customStyle="1">
    <w:name w:val="xl84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5" w:customStyle="1">
    <w:name w:val="xl85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6" w:customStyle="1">
    <w:name w:val="xl86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87" w:customStyle="1">
    <w:name w:val="xl87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88" w:customStyle="1">
    <w:name w:val="xl88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89" w:customStyle="1">
    <w:name w:val="xl89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Xl90" w:customStyle="1">
    <w:name w:val="xl90"/>
    <w:basedOn w:val="Normal"/>
    <w:qFormat/>
    <w:rsid w:val="00097fb0"/>
    <w:pP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20"/>
      <w:szCs w:val="20"/>
    </w:rPr>
  </w:style>
  <w:style w:type="paragraph" w:styleId="Xl91" w:customStyle="1">
    <w:name w:val="xl91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ahoma" w:hAnsi="Tahoma" w:eastAsia="Times New Roman" w:cs="Tahoma"/>
      <w:b/>
      <w:bCs/>
      <w:color w:val="233D67"/>
      <w:sz w:val="20"/>
      <w:szCs w:val="20"/>
    </w:rPr>
  </w:style>
  <w:style w:type="paragraph" w:styleId="Xl92" w:customStyle="1">
    <w:name w:val="xl92"/>
    <w:basedOn w:val="Normal"/>
    <w:qFormat/>
    <w:rsid w:val="00097f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ahoma" w:hAnsi="Tahoma" w:eastAsia="Times New Roman" w:cs="Tahoma"/>
      <w:b/>
      <w:bCs/>
      <w:color w:val="233D67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semiHidden/>
    <w:unhideWhenUsed/>
    <w:rsid w:val="005e42fe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D00B-9B2D-4A17-930E-899B975F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LibreOffice/7.6.5.2$Windows_X86_64 LibreOffice_project/38d5f62f85355c192ef5f1dd47c5c0c0c6d6598b</Application>
  <AppVersion>15.0000</AppVersion>
  <Pages>3</Pages>
  <Words>1370</Words>
  <Characters>7234</Characters>
  <CharactersWithSpaces>8022</CharactersWithSpaces>
  <Paragraphs>584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2022-04-28T07:05:00Z</dcterms:created>
  <dc:creator>Windows User</dc:creator>
  <dc:description/>
  <dc:language>bg-BG</dc:language>
  <cp:lastModifiedBy/>
  <cp:lastPrinted>2019-06-26T07:50:00Z</cp:lastPrinted>
  <dcterms:modified xsi:type="dcterms:W3CDTF">2025-08-06T12:30:05Z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