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D54" w:rsidRPr="00DB6C89" w:rsidRDefault="004A4D54" w:rsidP="00D54526">
      <w:pPr>
        <w:pStyle w:val="Header"/>
        <w:tabs>
          <w:tab w:val="left" w:pos="1134"/>
        </w:tabs>
        <w:spacing w:line="36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B6C89">
        <w:rPr>
          <w:rFonts w:ascii="Times New Roman" w:hAnsi="Times New Roman" w:cs="Times New Roman"/>
          <w:sz w:val="24"/>
          <w:szCs w:val="24"/>
        </w:rPr>
        <w:t xml:space="preserve"> </w:t>
      </w:r>
      <w:r w:rsidR="00562037" w:rsidRPr="00DB6C89">
        <w:rPr>
          <w:rFonts w:ascii="Times New Roman" w:hAnsi="Times New Roman" w:cs="Times New Roman"/>
          <w:sz w:val="24"/>
          <w:szCs w:val="24"/>
        </w:rPr>
        <w:t>Приложение 4</w:t>
      </w:r>
    </w:p>
    <w:tbl>
      <w:tblPr>
        <w:tblStyle w:val="TableGrid"/>
        <w:tblW w:w="9782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8"/>
        <w:gridCol w:w="6264"/>
      </w:tblGrid>
      <w:tr w:rsidR="004A4D54" w:rsidRPr="00DB6C89" w:rsidTr="008523EE">
        <w:trPr>
          <w:trHeight w:val="155"/>
        </w:trPr>
        <w:tc>
          <w:tcPr>
            <w:tcW w:w="3518" w:type="dxa"/>
          </w:tcPr>
          <w:p w:rsidR="004A4D54" w:rsidRPr="00DB6C89" w:rsidRDefault="004A4D54" w:rsidP="009F0882">
            <w:pPr>
              <w:spacing w:after="120" w:line="360" w:lineRule="auto"/>
              <w:outlineLvl w:val="0"/>
              <w:rPr>
                <w:lang w:eastAsia="en-US"/>
              </w:rPr>
            </w:pPr>
          </w:p>
        </w:tc>
        <w:tc>
          <w:tcPr>
            <w:tcW w:w="6264" w:type="dxa"/>
          </w:tcPr>
          <w:p w:rsidR="004A4D54" w:rsidRPr="00DB6C89" w:rsidRDefault="004A4D54" w:rsidP="009F0882">
            <w:pPr>
              <w:spacing w:line="360" w:lineRule="auto"/>
              <w:ind w:left="-103" w:right="204"/>
              <w:rPr>
                <w:rFonts w:eastAsia="Arial Unicode MS"/>
                <w:b/>
                <w:caps/>
                <w:lang w:eastAsia="en-US"/>
              </w:rPr>
            </w:pPr>
          </w:p>
        </w:tc>
      </w:tr>
    </w:tbl>
    <w:p w:rsidR="00672D63" w:rsidRPr="00DB6C89" w:rsidRDefault="00C26215" w:rsidP="00F241D8">
      <w:pPr>
        <w:pStyle w:val="ListParagraph"/>
        <w:spacing w:line="360" w:lineRule="auto"/>
        <w:ind w:right="-142" w:firstLine="284"/>
        <w:rPr>
          <w:b/>
          <w:lang w:eastAsia="en-US"/>
        </w:rPr>
      </w:pPr>
      <w:r w:rsidRPr="00DB6C89">
        <w:rPr>
          <w:b/>
          <w:lang w:eastAsia="en-US"/>
        </w:rPr>
        <w:t xml:space="preserve">Информация за текущото състояние на </w:t>
      </w:r>
      <w:r w:rsidR="00F241D8" w:rsidRPr="00DB6C89">
        <w:rPr>
          <w:b/>
          <w:lang w:eastAsia="en-US"/>
        </w:rPr>
        <w:t>“Специализирана болница за рехабилитация – Бургаски минерални бани” ЕАД гр. Бургас</w:t>
      </w:r>
    </w:p>
    <w:p w:rsidR="00672D63" w:rsidRPr="00DB6C89" w:rsidRDefault="00672D63" w:rsidP="002563B1">
      <w:pPr>
        <w:pStyle w:val="ListParagraph"/>
        <w:spacing w:line="360" w:lineRule="auto"/>
        <w:ind w:left="0" w:right="-142" w:firstLine="284"/>
        <w:rPr>
          <w:b/>
          <w:lang w:eastAsia="en-US"/>
        </w:rPr>
      </w:pPr>
    </w:p>
    <w:p w:rsidR="00F241D8" w:rsidRPr="00DB6C89" w:rsidRDefault="00F241D8" w:rsidP="00F241D8">
      <w:pPr>
        <w:pStyle w:val="ListParagraph"/>
        <w:spacing w:line="360" w:lineRule="auto"/>
        <w:ind w:left="0" w:right="-142" w:firstLine="284"/>
        <w:jc w:val="both"/>
        <w:rPr>
          <w:color w:val="000000"/>
        </w:rPr>
      </w:pPr>
      <w:r w:rsidRPr="00DB6C89">
        <w:t>“Специализирана болница за рехабилитация – Бургаски минерални бани” ЕАД</w:t>
      </w:r>
      <w:r w:rsidR="00444C54">
        <w:t>,</w:t>
      </w:r>
      <w:r w:rsidRPr="00DB6C89">
        <w:t xml:space="preserve"> гр. Бургас</w:t>
      </w:r>
      <w:r w:rsidR="00444C54">
        <w:t>,</w:t>
      </w:r>
      <w:r w:rsidR="002563B1" w:rsidRPr="00DB6C89">
        <w:rPr>
          <w:b/>
        </w:rPr>
        <w:t xml:space="preserve"> </w:t>
      </w:r>
      <w:r w:rsidR="00E313BE" w:rsidRPr="00DB6C89">
        <w:t xml:space="preserve">с </w:t>
      </w:r>
      <w:r w:rsidR="00E313BE" w:rsidRPr="00DB6C89">
        <w:rPr>
          <w:color w:val="000000" w:themeColor="text1"/>
        </w:rPr>
        <w:t xml:space="preserve">ЕИК </w:t>
      </w:r>
      <w:r w:rsidR="00D60DA2" w:rsidRPr="00DB6C89">
        <w:t>102659833</w:t>
      </w:r>
      <w:r w:rsidR="00444C54">
        <w:t>,</w:t>
      </w:r>
      <w:r w:rsidR="00E313BE" w:rsidRPr="00DB6C89">
        <w:rPr>
          <w:color w:val="000000" w:themeColor="text1"/>
        </w:rPr>
        <w:t xml:space="preserve"> </w:t>
      </w:r>
      <w:r w:rsidR="00E313BE" w:rsidRPr="00DB6C89">
        <w:rPr>
          <w:color w:val="000000"/>
        </w:rPr>
        <w:t>е</w:t>
      </w:r>
      <w:r w:rsidRPr="00DB6C89">
        <w:rPr>
          <w:color w:val="000000"/>
        </w:rPr>
        <w:t xml:space="preserve"> лечебно заведение за болнична помощ, което осъществява дейност на основание издадено разрешение за лечебна дейност от министъра на здравеопазването. Лечебното заведение е еднолично акционерно дружество, чийто капитал е собственост на българската държава. Правата на собственост на държавата върху капитала на дружеството се упражняват от министъра на здравеопазването. Лечебното заведение е със статут на публично предприятие. </w:t>
      </w:r>
    </w:p>
    <w:p w:rsidR="00F241D8" w:rsidRPr="00DB6C89" w:rsidRDefault="002563B1" w:rsidP="00F241D8">
      <w:pPr>
        <w:pStyle w:val="ListParagraph"/>
        <w:spacing w:line="360" w:lineRule="auto"/>
        <w:ind w:left="0" w:right="-142" w:firstLine="284"/>
        <w:jc w:val="both"/>
      </w:pPr>
      <w:r w:rsidRPr="00DB6C89">
        <w:rPr>
          <w:color w:val="000000"/>
        </w:rPr>
        <w:t xml:space="preserve"> </w:t>
      </w:r>
      <w:r w:rsidR="00E313BE" w:rsidRPr="00DB6C89">
        <w:t xml:space="preserve">Целите на </w:t>
      </w:r>
      <w:r w:rsidR="00F241D8" w:rsidRPr="00DB6C89">
        <w:t>“Специализирана болница за рехабилитация – Бургаски минерални бани” ЕАД</w:t>
      </w:r>
      <w:r w:rsidR="00444C54">
        <w:t>,</w:t>
      </w:r>
      <w:r w:rsidR="00F241D8" w:rsidRPr="00DB6C89">
        <w:t xml:space="preserve"> гр. Бургас</w:t>
      </w:r>
      <w:r w:rsidR="00444C54">
        <w:t>,</w:t>
      </w:r>
      <w:r w:rsidR="00B7758E" w:rsidRPr="00DB6C89">
        <w:t xml:space="preserve"> </w:t>
      </w:r>
      <w:r w:rsidR="00E313BE" w:rsidRPr="00DB6C89">
        <w:t>са формулирани както следва:</w:t>
      </w:r>
      <w:r w:rsidR="00955C09" w:rsidRPr="00DB6C89">
        <w:t xml:space="preserve"> </w:t>
      </w:r>
      <w:r w:rsidR="00D8718B" w:rsidRPr="00DB6C89">
        <w:t>у</w:t>
      </w:r>
      <w:r w:rsidR="00F241D8" w:rsidRPr="00DB6C89">
        <w:t xml:space="preserve">стойчивост - чрез поддържане на високо качество на оказваната медицинска помощ (физикална терапия и рехабилитация при болести на централна нервна система, при болести на периферна нервна система, при болести на опорно-двигателен апарат, при детска церебрална парализа и др.);  </w:t>
      </w:r>
      <w:r w:rsidR="00D8718B" w:rsidRPr="00DB6C89">
        <w:t>р</w:t>
      </w:r>
      <w:r w:rsidR="00F241D8" w:rsidRPr="00DB6C89">
        <w:t xml:space="preserve">азвитие – чрез обновяване и подобряване на материалната база, осигуряване на модерна медицинска апаратура, внедряване на нови методи в лечебната и рехабилитационната дейност, повишаване квалификацията и мотивацията на персонала и др.; </w:t>
      </w:r>
      <w:r w:rsidR="00D8718B" w:rsidRPr="00DB6C89">
        <w:t>р</w:t>
      </w:r>
      <w:r w:rsidR="00F241D8" w:rsidRPr="00DB6C89">
        <w:t xml:space="preserve">астеж – разширяване на пазарния дял на предоставяните здравни услуги, осигуряване на по-добро качество и отговарящо на съвременните тенденции и очаквания настаняване и обслужване на пациентите; </w:t>
      </w:r>
      <w:r w:rsidR="00D8718B" w:rsidRPr="00DB6C89">
        <w:t>д</w:t>
      </w:r>
      <w:r w:rsidR="00F241D8" w:rsidRPr="00DB6C89">
        <w:t xml:space="preserve">обро корпоративно управление – чрез прилагане на нови стандарти за управление на публичните предприятия; </w:t>
      </w:r>
      <w:r w:rsidR="00D8718B" w:rsidRPr="00DB6C89">
        <w:t>г</w:t>
      </w:r>
      <w:r w:rsidR="00F241D8" w:rsidRPr="00DB6C89">
        <w:t xml:space="preserve">рижа – осигуряване на грижа за персонала (по-добри възнаграждения, социална програма, възможности за обучение, квалификация и развитие); </w:t>
      </w:r>
      <w:r w:rsidR="00D8718B" w:rsidRPr="00DB6C89">
        <w:t>ф</w:t>
      </w:r>
      <w:r w:rsidR="00F241D8" w:rsidRPr="00DB6C89">
        <w:t xml:space="preserve">инансова стабилност и самостоятелност – привличане на нови финансови ресурси, включително чрез търсене на възможности за участие по програми и проекти през новия програмен период на Европейския съюз 2021 – 2027 г.; </w:t>
      </w:r>
      <w:r w:rsidR="00D8718B" w:rsidRPr="00DB6C89">
        <w:t>д</w:t>
      </w:r>
      <w:r w:rsidR="00F241D8" w:rsidRPr="00DB6C89">
        <w:t xml:space="preserve">обра репутация – запазване и надграждане на добрия имидж на лечебното заведение; </w:t>
      </w:r>
      <w:r w:rsidR="00D8718B" w:rsidRPr="00DB6C89">
        <w:t>з</w:t>
      </w:r>
      <w:r w:rsidR="00F241D8" w:rsidRPr="00DB6C89">
        <w:t>ащита на природата</w:t>
      </w:r>
      <w:r w:rsidR="00F241D8" w:rsidRPr="00DB6C89">
        <w:rPr>
          <w:i/>
        </w:rPr>
        <w:t xml:space="preserve"> – </w:t>
      </w:r>
      <w:r w:rsidR="00F241D8" w:rsidRPr="00DB6C89">
        <w:t>организиране на дейността на лечебното заведение по начин, насочен към ограничаване замърсяването на природните ресурси</w:t>
      </w:r>
      <w:r w:rsidR="00F241D8" w:rsidRPr="00DB6C89">
        <w:rPr>
          <w:i/>
        </w:rPr>
        <w:t xml:space="preserve">. </w:t>
      </w:r>
    </w:p>
    <w:p w:rsidR="00F241D8" w:rsidRPr="00DB6C89" w:rsidRDefault="00E313BE" w:rsidP="00F241D8">
      <w:pPr>
        <w:pStyle w:val="ListParagraph"/>
        <w:spacing w:line="360" w:lineRule="auto"/>
        <w:ind w:left="0" w:right="-142" w:firstLine="284"/>
        <w:jc w:val="both"/>
        <w:rPr>
          <w:lang w:eastAsia="en-US"/>
        </w:rPr>
      </w:pPr>
      <w:r w:rsidRPr="00DB6C89">
        <w:rPr>
          <w:lang w:eastAsia="en-US"/>
        </w:rPr>
        <w:t xml:space="preserve">Предметът на дейност на </w:t>
      </w:r>
      <w:r w:rsidR="00F241D8" w:rsidRPr="00DB6C89">
        <w:rPr>
          <w:spacing w:val="5"/>
          <w:shd w:val="clear" w:color="auto" w:fill="FFFFFF"/>
          <w:lang w:eastAsia="en-US"/>
        </w:rPr>
        <w:t>“Специализирана болница за рехабилитация – Бургаски минерални бани” ЕАД</w:t>
      </w:r>
      <w:r w:rsidR="00444C54">
        <w:rPr>
          <w:spacing w:val="5"/>
          <w:shd w:val="clear" w:color="auto" w:fill="FFFFFF"/>
          <w:lang w:eastAsia="en-US"/>
        </w:rPr>
        <w:t>,</w:t>
      </w:r>
      <w:r w:rsidR="00F241D8" w:rsidRPr="00DB6C89">
        <w:rPr>
          <w:spacing w:val="5"/>
          <w:shd w:val="clear" w:color="auto" w:fill="FFFFFF"/>
          <w:lang w:eastAsia="en-US"/>
        </w:rPr>
        <w:t xml:space="preserve"> гр. Бургас</w:t>
      </w:r>
      <w:r w:rsidR="00444C54">
        <w:rPr>
          <w:spacing w:val="5"/>
          <w:shd w:val="clear" w:color="auto" w:fill="FFFFFF"/>
          <w:lang w:eastAsia="en-US"/>
        </w:rPr>
        <w:t>,</w:t>
      </w:r>
      <w:r w:rsidR="00F241D8" w:rsidRPr="00DB6C89">
        <w:rPr>
          <w:b/>
          <w:spacing w:val="5"/>
          <w:shd w:val="clear" w:color="auto" w:fill="FFFFFF"/>
          <w:lang w:eastAsia="en-US"/>
        </w:rPr>
        <w:t xml:space="preserve"> </w:t>
      </w:r>
      <w:r w:rsidRPr="00DB6C89">
        <w:rPr>
          <w:lang w:eastAsia="en-US"/>
        </w:rPr>
        <w:t>е</w:t>
      </w:r>
      <w:r w:rsidR="00B7758E" w:rsidRPr="00DB6C89">
        <w:rPr>
          <w:lang w:eastAsia="en-US"/>
        </w:rPr>
        <w:t xml:space="preserve"> диагностика и лечение на заболявания, когато лечебната цел не може да се постигне в условията на извънболничната помощ</w:t>
      </w:r>
      <w:r w:rsidR="00A535A7" w:rsidRPr="00DB6C89">
        <w:rPr>
          <w:lang w:eastAsia="en-US"/>
        </w:rPr>
        <w:t>,</w:t>
      </w:r>
      <w:r w:rsidR="00B7758E" w:rsidRPr="00DB6C89">
        <w:rPr>
          <w:lang w:eastAsia="en-US"/>
        </w:rPr>
        <w:t xml:space="preserve"> </w:t>
      </w:r>
      <w:r w:rsidR="00F241D8" w:rsidRPr="00DB6C89">
        <w:rPr>
          <w:lang w:eastAsia="en-US"/>
        </w:rPr>
        <w:t>рехабилитация</w:t>
      </w:r>
      <w:r w:rsidR="00A535A7" w:rsidRPr="00DB6C89">
        <w:rPr>
          <w:lang w:eastAsia="en-US"/>
        </w:rPr>
        <w:t>,</w:t>
      </w:r>
      <w:r w:rsidR="00F241D8" w:rsidRPr="00DB6C89">
        <w:rPr>
          <w:lang w:eastAsia="en-US"/>
        </w:rPr>
        <w:t xml:space="preserve"> диагностика и консултации, поискани от лекар от други лечебни заведения</w:t>
      </w:r>
      <w:r w:rsidR="00A535A7" w:rsidRPr="00DB6C89">
        <w:rPr>
          <w:lang w:eastAsia="en-US"/>
        </w:rPr>
        <w:t>,</w:t>
      </w:r>
      <w:r w:rsidR="00F241D8" w:rsidRPr="00DB6C89">
        <w:rPr>
          <w:lang w:eastAsia="en-US"/>
        </w:rPr>
        <w:t xml:space="preserve"> клинични изпитвания на лекарствени продукти и медицински изделия съгласно </w:t>
      </w:r>
      <w:r w:rsidR="00F241D8" w:rsidRPr="00DB6C89">
        <w:rPr>
          <w:lang w:eastAsia="en-US"/>
        </w:rPr>
        <w:lastRenderedPageBreak/>
        <w:t>действащото в страната законодателство</w:t>
      </w:r>
      <w:r w:rsidR="00A535A7" w:rsidRPr="00DB6C89">
        <w:rPr>
          <w:lang w:eastAsia="en-US"/>
        </w:rPr>
        <w:t>,</w:t>
      </w:r>
      <w:r w:rsidR="00F241D8" w:rsidRPr="00DB6C89">
        <w:rPr>
          <w:lang w:eastAsia="en-US"/>
        </w:rPr>
        <w:t xml:space="preserve"> учебна и научна дейност, по следната медицинска специалност</w:t>
      </w:r>
      <w:r w:rsidR="008523EE" w:rsidRPr="00DB6C89">
        <w:rPr>
          <w:lang w:eastAsia="en-US"/>
        </w:rPr>
        <w:t xml:space="preserve"> </w:t>
      </w:r>
      <w:r w:rsidR="008523EE" w:rsidRPr="00DB6C89">
        <w:rPr>
          <w:lang w:val="en-US" w:eastAsia="en-US"/>
        </w:rPr>
        <w:t>-</w:t>
      </w:r>
      <w:r w:rsidR="00F241D8" w:rsidRPr="00DB6C89">
        <w:rPr>
          <w:lang w:eastAsia="en-US"/>
        </w:rPr>
        <w:t xml:space="preserve"> </w:t>
      </w:r>
      <w:r w:rsidR="00883604" w:rsidRPr="00DB6C89">
        <w:rPr>
          <w:lang w:eastAsia="en-US"/>
        </w:rPr>
        <w:t>ф</w:t>
      </w:r>
      <w:r w:rsidR="00F241D8" w:rsidRPr="00DB6C89">
        <w:rPr>
          <w:lang w:eastAsia="en-US"/>
        </w:rPr>
        <w:t>изикална и рехабилитационна медицина</w:t>
      </w:r>
      <w:r w:rsidR="008523EE" w:rsidRPr="00DB6C89">
        <w:rPr>
          <w:lang w:val="en-US" w:eastAsia="en-US"/>
        </w:rPr>
        <w:t>.</w:t>
      </w:r>
    </w:p>
    <w:p w:rsidR="004320C5" w:rsidRPr="00DB6C89" w:rsidRDefault="00E313BE" w:rsidP="0010719E">
      <w:pPr>
        <w:pStyle w:val="ListParagraph"/>
        <w:spacing w:line="360" w:lineRule="auto"/>
        <w:ind w:left="0" w:right="-142" w:firstLine="284"/>
        <w:jc w:val="both"/>
        <w:rPr>
          <w:color w:val="000000"/>
        </w:rPr>
      </w:pPr>
      <w:r w:rsidRPr="00DB6C89">
        <w:rPr>
          <w:color w:val="000000"/>
        </w:rPr>
        <w:t xml:space="preserve">Мисията на </w:t>
      </w:r>
      <w:r w:rsidR="00F241D8" w:rsidRPr="00DB6C89">
        <w:rPr>
          <w:color w:val="000000"/>
        </w:rPr>
        <w:t>“Специализирана болница за рехабилитация – Бургаски минерални бани” ЕАД</w:t>
      </w:r>
      <w:r w:rsidR="00444C54">
        <w:rPr>
          <w:color w:val="000000"/>
        </w:rPr>
        <w:t>,</w:t>
      </w:r>
      <w:r w:rsidR="00F241D8" w:rsidRPr="00DB6C89">
        <w:rPr>
          <w:color w:val="000000"/>
        </w:rPr>
        <w:t xml:space="preserve"> гр. Бургас</w:t>
      </w:r>
      <w:r w:rsidR="00444C54">
        <w:rPr>
          <w:color w:val="000000"/>
        </w:rPr>
        <w:t>,</w:t>
      </w:r>
      <w:r w:rsidR="00F241D8" w:rsidRPr="00DB6C89">
        <w:rPr>
          <w:color w:val="000000"/>
        </w:rPr>
        <w:t xml:space="preserve"> </w:t>
      </w:r>
      <w:r w:rsidRPr="00DB6C89">
        <w:rPr>
          <w:color w:val="000000"/>
        </w:rPr>
        <w:t>е</w:t>
      </w:r>
      <w:r w:rsidR="0018385B" w:rsidRPr="00DB6C89">
        <w:rPr>
          <w:color w:val="000000"/>
        </w:rPr>
        <w:t xml:space="preserve"> </w:t>
      </w:r>
      <w:r w:rsidR="00F241D8" w:rsidRPr="00DB6C89">
        <w:rPr>
          <w:color w:val="000000"/>
        </w:rPr>
        <w:t>да удовлетворява потребностите от физикално лечение и рехабилитация на всички заболявания показани за лечение с факторите на физикалната и рехабилитационна медицина, чрез оказване на специализирана медицинска помощ и използване на балнео</w:t>
      </w:r>
      <w:r w:rsidR="0052488E" w:rsidRPr="00DB6C89">
        <w:rPr>
          <w:color w:val="000000"/>
        </w:rPr>
        <w:t>-</w:t>
      </w:r>
      <w:r w:rsidR="00F241D8" w:rsidRPr="00DB6C89">
        <w:rPr>
          <w:color w:val="000000"/>
        </w:rPr>
        <w:t>, климато</w:t>
      </w:r>
      <w:r w:rsidR="0052488E" w:rsidRPr="00DB6C89">
        <w:rPr>
          <w:color w:val="000000"/>
        </w:rPr>
        <w:t>-</w:t>
      </w:r>
      <w:r w:rsidR="00F241D8" w:rsidRPr="00DB6C89">
        <w:rPr>
          <w:color w:val="000000"/>
        </w:rPr>
        <w:t xml:space="preserve"> и таласолечение с цел възстановяване и укрепване на здравето, снижаване на трайната инвалидизация, повишаване качеството на живот на пациентите и техните близки.</w:t>
      </w:r>
    </w:p>
    <w:p w:rsidR="003D6A29" w:rsidRPr="00DB6C89" w:rsidRDefault="003D6A29" w:rsidP="003D6A29">
      <w:pPr>
        <w:widowControl w:val="0"/>
        <w:spacing w:line="360" w:lineRule="auto"/>
        <w:ind w:right="-1" w:firstLine="284"/>
        <w:jc w:val="both"/>
        <w:rPr>
          <w:lang w:eastAsia="en-US"/>
        </w:rPr>
      </w:pPr>
      <w:r w:rsidRPr="00DB6C89">
        <w:rPr>
          <w:lang w:eastAsia="en-US"/>
        </w:rPr>
        <w:t xml:space="preserve">Към 31.12.2024 г. лечебното заведение регистрира положителен текущ финансов резултат печалба от 455 хил. лв. Сравнено с регистрираната печалба за 2023 г. от 408 хил. лв., през 2024 г. се наблюдава продължаване на положителната тенденцията към отчитане на положителен текущ финансов резултат, като увеличението е с 47 хил. лв. Общо финансовият резултат към 31.12.2024 г. е също печалба от 455 хил. лв., поради липсата на натрупани печалби/загуби от минали години. Собственият капитал през 2024 г. е увеличен с 437 хил. лв. спрямо 2023 г. и достига 2 746 хил. лв. Записаният капитал през 2024 г. е 827 хил. лв. и е без промяна спрямо предходния отчетен период. </w:t>
      </w:r>
    </w:p>
    <w:p w:rsidR="003D6A29" w:rsidRPr="00DB6C89" w:rsidRDefault="003D6A29" w:rsidP="003D6A29">
      <w:pPr>
        <w:widowControl w:val="0"/>
        <w:spacing w:line="360" w:lineRule="auto"/>
        <w:ind w:right="-1" w:firstLine="284"/>
        <w:jc w:val="both"/>
        <w:rPr>
          <w:lang w:eastAsia="en-US"/>
        </w:rPr>
      </w:pPr>
      <w:r w:rsidRPr="00DB6C89">
        <w:rPr>
          <w:lang w:eastAsia="en-US"/>
        </w:rPr>
        <w:t>Вземанията от клиенти и доставчици  към 31.12.2024 г. са в размер на 358 хил. лв., като същите са увеличени с 219 хил. лв. спрямо 2023 г. Паричните средства в края на 2024 г. са увеличени с 216 хил. лв. спрямо предходния отчетен период до 1 655 хил. лв. към 31.12.2024 г.</w:t>
      </w:r>
    </w:p>
    <w:p w:rsidR="00763626" w:rsidRPr="00DB6C89" w:rsidRDefault="003D6A29" w:rsidP="003D6A29">
      <w:pPr>
        <w:widowControl w:val="0"/>
        <w:spacing w:line="360" w:lineRule="auto"/>
        <w:ind w:right="-1" w:firstLine="284"/>
        <w:jc w:val="both"/>
        <w:rPr>
          <w:bCs/>
        </w:rPr>
      </w:pPr>
      <w:r w:rsidRPr="00DB6C89">
        <w:rPr>
          <w:lang w:eastAsia="en-US"/>
        </w:rPr>
        <w:t>Краткосрочните задължения към доставчици към 31.12.2024 г. са увеличени спрямо 2023 г. с 3 хил. лв., като подобно на предходния отчетен период, през 2024 г. липсват просрочени задължения.</w:t>
      </w:r>
    </w:p>
    <w:p w:rsidR="007E75E9" w:rsidRPr="00DB6C89" w:rsidRDefault="00763626" w:rsidP="005D7F5B">
      <w:pPr>
        <w:pStyle w:val="ListParagraph"/>
        <w:spacing w:line="360" w:lineRule="auto"/>
        <w:ind w:left="0" w:firstLine="284"/>
        <w:jc w:val="both"/>
        <w:rPr>
          <w:bCs/>
        </w:rPr>
      </w:pPr>
      <w:r w:rsidRPr="00DB6C89">
        <w:rPr>
          <w:bCs/>
        </w:rPr>
        <w:t xml:space="preserve">Към 31.03.2025 г. </w:t>
      </w:r>
      <w:r w:rsidR="004E63A0" w:rsidRPr="00DB6C89">
        <w:rPr>
          <w:color w:val="000000"/>
        </w:rPr>
        <w:t>“Специализирана болница за рехабилитация – Бургаски минерални бани” ЕАД гр. Бургас</w:t>
      </w:r>
      <w:r w:rsidR="004E63A0">
        <w:rPr>
          <w:color w:val="000000"/>
        </w:rPr>
        <w:t>,</w:t>
      </w:r>
      <w:r w:rsidRPr="00DB6C89">
        <w:rPr>
          <w:bCs/>
        </w:rPr>
        <w:t xml:space="preserve"> регистрира текущ финансов резултат загуба от -40 хил. лв. Сравнено с регистрирания към същия период на 2024 г. финансов резултат, загуба от -2 хил. лв., през </w:t>
      </w:r>
      <w:r w:rsidR="00F82DCC">
        <w:rPr>
          <w:bCs/>
        </w:rPr>
        <w:t xml:space="preserve">първото тримесечие на </w:t>
      </w:r>
      <w:r w:rsidRPr="00DB6C89">
        <w:rPr>
          <w:bCs/>
        </w:rPr>
        <w:t>2025 г. се наблюдава увеличение на загубата с 38 хил. лв.</w:t>
      </w:r>
      <w:r w:rsidR="00F82DCC">
        <w:rPr>
          <w:bCs/>
        </w:rPr>
        <w:t xml:space="preserve"> като абсолютна стойност.</w:t>
      </w:r>
      <w:r w:rsidRPr="00DB6C89">
        <w:rPr>
          <w:bCs/>
        </w:rPr>
        <w:t xml:space="preserve"> Общо финансовият резултат</w:t>
      </w:r>
      <w:r w:rsidR="00F82DCC">
        <w:rPr>
          <w:bCs/>
        </w:rPr>
        <w:t xml:space="preserve"> към 31.03.2025 г.</w:t>
      </w:r>
      <w:r w:rsidR="00E44A07">
        <w:rPr>
          <w:bCs/>
        </w:rPr>
        <w:t xml:space="preserve"> е печалба от 415</w:t>
      </w:r>
      <w:bookmarkStart w:id="0" w:name="_GoBack"/>
      <w:bookmarkEnd w:id="0"/>
      <w:r w:rsidRPr="00DB6C89">
        <w:rPr>
          <w:bCs/>
        </w:rPr>
        <w:t xml:space="preserve"> хил. лв. Към 31.03.2025 г. лечебното заведение няма просрочени задължения и задължения към финансови институции.</w:t>
      </w:r>
    </w:p>
    <w:p w:rsidR="00F47898" w:rsidRPr="00DB6C89" w:rsidRDefault="00514B27" w:rsidP="005D7F5B">
      <w:pPr>
        <w:pStyle w:val="ListParagraph"/>
        <w:spacing w:line="360" w:lineRule="auto"/>
        <w:ind w:left="0" w:firstLine="284"/>
        <w:jc w:val="both"/>
        <w:rPr>
          <w:bCs/>
          <w:color w:val="000000" w:themeColor="text1"/>
        </w:rPr>
      </w:pPr>
      <w:r w:rsidRPr="00DB6C89">
        <w:rPr>
          <w:bCs/>
        </w:rPr>
        <w:t xml:space="preserve">Информация за финансовите отчети на дружеството, анализи и доклади за дейността може да бъде намерена в Търговския регистър и РЮЛНЦ към Агенция по вписванията и на електронно-информационна система за публичните предприятия -   </w:t>
      </w:r>
      <w:hyperlink r:id="rId6" w:history="1">
        <w:r w:rsidR="002B2611" w:rsidRPr="00DB6C89">
          <w:rPr>
            <w:rStyle w:val="Hyperlink"/>
          </w:rPr>
          <w:t>https://reports.appk.government.bg/Public/Public/Organizations</w:t>
        </w:r>
      </w:hyperlink>
      <w:r w:rsidR="002B2611" w:rsidRPr="00DB6C89">
        <w:t xml:space="preserve"> </w:t>
      </w:r>
      <w:r w:rsidRPr="00DB6C89">
        <w:rPr>
          <w:bCs/>
          <w:color w:val="000000" w:themeColor="text1"/>
        </w:rPr>
        <w:t xml:space="preserve">поддържана от АППК. </w:t>
      </w:r>
    </w:p>
    <w:p w:rsidR="002E5933" w:rsidRPr="00DB6C89" w:rsidRDefault="006B65BD" w:rsidP="003D6A29">
      <w:pPr>
        <w:pStyle w:val="ListParagraph"/>
        <w:spacing w:line="360" w:lineRule="auto"/>
        <w:ind w:left="0" w:firstLine="567"/>
        <w:jc w:val="both"/>
        <w:rPr>
          <w:bCs/>
          <w:color w:val="000000" w:themeColor="text1"/>
        </w:rPr>
      </w:pPr>
      <w:r w:rsidRPr="00DB6C89">
        <w:rPr>
          <w:bCs/>
          <w:color w:val="000000" w:themeColor="text1"/>
        </w:rPr>
        <w:lastRenderedPageBreak/>
        <w:t xml:space="preserve">В изпълнение </w:t>
      </w:r>
      <w:r w:rsidR="008420B3" w:rsidRPr="00DB6C89">
        <w:rPr>
          <w:bCs/>
          <w:color w:val="000000" w:themeColor="text1"/>
        </w:rPr>
        <w:t xml:space="preserve">на Наредба № 5 от 17.06.2019 г. </w:t>
      </w:r>
      <w:r w:rsidRPr="00DB6C89">
        <w:rPr>
          <w:bCs/>
          <w:color w:val="000000" w:themeColor="text1"/>
        </w:rPr>
        <w:t>Министерството на здравеопазването започна да събира и публикува на електронната си страница, информация по ключови показатели, характеризиращи финансовото състояние и дейността на държавни и общински лече</w:t>
      </w:r>
      <w:r w:rsidR="00051837" w:rsidRPr="00DB6C89">
        <w:rPr>
          <w:bCs/>
          <w:color w:val="000000" w:themeColor="text1"/>
        </w:rPr>
        <w:t>бни заведения за болнична помощ,</w:t>
      </w:r>
      <w:r w:rsidRPr="00DB6C89">
        <w:rPr>
          <w:bCs/>
          <w:color w:val="000000" w:themeColor="text1"/>
        </w:rPr>
        <w:t xml:space="preserve"> част от които отговарят на търсенето на заявителя болниците. Данни за общо и просрочените задължения, брой преминали болни, използв</w:t>
      </w:r>
      <w:r w:rsidR="00CA4FE2" w:rsidRPr="00DB6C89">
        <w:rPr>
          <w:bCs/>
          <w:color w:val="000000" w:themeColor="text1"/>
        </w:rPr>
        <w:t xml:space="preserve">аемост на леглата, брой леглодни </w:t>
      </w:r>
      <w:r w:rsidRPr="00DB6C89">
        <w:rPr>
          <w:bCs/>
          <w:color w:val="000000" w:themeColor="text1"/>
        </w:rPr>
        <w:t>и др.</w:t>
      </w:r>
      <w:r w:rsidR="00CA4FE2" w:rsidRPr="00DB6C89">
        <w:rPr>
          <w:bCs/>
          <w:color w:val="000000" w:themeColor="text1"/>
        </w:rPr>
        <w:t xml:space="preserve"> показатели</w:t>
      </w:r>
      <w:r w:rsidRPr="00DB6C89">
        <w:rPr>
          <w:bCs/>
          <w:color w:val="000000" w:themeColor="text1"/>
        </w:rPr>
        <w:t xml:space="preserve"> се публикуват </w:t>
      </w:r>
      <w:r w:rsidR="00CA4FE2" w:rsidRPr="00DB6C89">
        <w:rPr>
          <w:bCs/>
          <w:color w:val="000000" w:themeColor="text1"/>
        </w:rPr>
        <w:t>з</w:t>
      </w:r>
      <w:r w:rsidRPr="00DB6C89">
        <w:rPr>
          <w:bCs/>
          <w:color w:val="000000" w:themeColor="text1"/>
        </w:rPr>
        <w:t>а всяко тримесечие и са достъпни на адрес</w:t>
      </w:r>
      <w:r w:rsidR="00051837" w:rsidRPr="00DB6C89">
        <w:rPr>
          <w:bCs/>
          <w:color w:val="000000" w:themeColor="text1"/>
        </w:rPr>
        <w:t>:</w:t>
      </w:r>
      <w:r w:rsidRPr="00DB6C89">
        <w:rPr>
          <w:bCs/>
          <w:color w:val="000000" w:themeColor="text1"/>
        </w:rPr>
        <w:t xml:space="preserve"> </w:t>
      </w:r>
      <w:hyperlink r:id="rId7" w:history="1">
        <w:r w:rsidRPr="00DB6C89">
          <w:rPr>
            <w:rStyle w:val="Hyperlink"/>
            <w:bCs/>
          </w:rPr>
          <w:t>https://www.mh.government.bg/bg/politiki/standart-za-finansovo-upravlenie-na-drzhavnite-lechebni-zavedeni/</w:t>
        </w:r>
      </w:hyperlink>
      <w:r w:rsidRPr="00DB6C89">
        <w:rPr>
          <w:bCs/>
          <w:color w:val="000000" w:themeColor="text1"/>
        </w:rPr>
        <w:t xml:space="preserve"> </w:t>
      </w:r>
      <w:r w:rsidR="00E47A45" w:rsidRPr="00DB6C89">
        <w:rPr>
          <w:color w:val="000000" w:themeColor="text1"/>
          <w:lang w:eastAsia="en-US"/>
        </w:rPr>
        <w:t xml:space="preserve"> </w:t>
      </w:r>
    </w:p>
    <w:sectPr w:rsidR="002E5933" w:rsidRPr="00DB6C89" w:rsidSect="008523EE">
      <w:pgSz w:w="11906" w:h="16838"/>
      <w:pgMar w:top="851" w:right="1274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67143"/>
    <w:multiLevelType w:val="hybridMultilevel"/>
    <w:tmpl w:val="BCDA901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>
      <w:start w:val="1"/>
      <w:numFmt w:val="decimal"/>
      <w:lvlText w:val="%2."/>
      <w:lvlJc w:val="left"/>
      <w:pPr>
        <w:tabs>
          <w:tab w:val="num" w:pos="1091"/>
        </w:tabs>
        <w:ind w:left="1091" w:hanging="360"/>
      </w:pPr>
      <w:rPr>
        <w:rFonts w:cs="Times New Roman"/>
      </w:rPr>
    </w:lvl>
    <w:lvl w:ilvl="2" w:tplc="0402001B">
      <w:start w:val="1"/>
      <w:numFmt w:val="decimal"/>
      <w:lvlText w:val="%3."/>
      <w:lvlJc w:val="left"/>
      <w:pPr>
        <w:tabs>
          <w:tab w:val="num" w:pos="1811"/>
        </w:tabs>
        <w:ind w:left="1811" w:hanging="36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531"/>
        </w:tabs>
        <w:ind w:left="2531" w:hanging="360"/>
      </w:pPr>
      <w:rPr>
        <w:rFonts w:cs="Times New Roman"/>
      </w:rPr>
    </w:lvl>
    <w:lvl w:ilvl="4" w:tplc="04020019">
      <w:start w:val="1"/>
      <w:numFmt w:val="decimal"/>
      <w:lvlText w:val="%5."/>
      <w:lvlJc w:val="left"/>
      <w:pPr>
        <w:tabs>
          <w:tab w:val="num" w:pos="3251"/>
        </w:tabs>
        <w:ind w:left="3251" w:hanging="360"/>
      </w:pPr>
      <w:rPr>
        <w:rFonts w:cs="Times New Roman"/>
      </w:rPr>
    </w:lvl>
    <w:lvl w:ilvl="5" w:tplc="0402001B">
      <w:start w:val="1"/>
      <w:numFmt w:val="decimal"/>
      <w:lvlText w:val="%6."/>
      <w:lvlJc w:val="left"/>
      <w:pPr>
        <w:tabs>
          <w:tab w:val="num" w:pos="3971"/>
        </w:tabs>
        <w:ind w:left="3971" w:hanging="36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4691"/>
        </w:tabs>
        <w:ind w:left="4691" w:hanging="360"/>
      </w:pPr>
      <w:rPr>
        <w:rFonts w:cs="Times New Roman"/>
      </w:rPr>
    </w:lvl>
    <w:lvl w:ilvl="7" w:tplc="04020019">
      <w:start w:val="1"/>
      <w:numFmt w:val="decimal"/>
      <w:lvlText w:val="%8."/>
      <w:lvlJc w:val="left"/>
      <w:pPr>
        <w:tabs>
          <w:tab w:val="num" w:pos="5411"/>
        </w:tabs>
        <w:ind w:left="5411" w:hanging="360"/>
      </w:pPr>
      <w:rPr>
        <w:rFonts w:cs="Times New Roman"/>
      </w:rPr>
    </w:lvl>
    <w:lvl w:ilvl="8" w:tplc="0402001B">
      <w:start w:val="1"/>
      <w:numFmt w:val="decimal"/>
      <w:lvlText w:val="%9."/>
      <w:lvlJc w:val="left"/>
      <w:pPr>
        <w:tabs>
          <w:tab w:val="num" w:pos="6131"/>
        </w:tabs>
        <w:ind w:left="6131" w:hanging="360"/>
      </w:pPr>
      <w:rPr>
        <w:rFonts w:cs="Times New Roman"/>
      </w:rPr>
    </w:lvl>
  </w:abstractNum>
  <w:abstractNum w:abstractNumId="1" w15:restartNumberingAfterBreak="0">
    <w:nsid w:val="075B524A"/>
    <w:multiLevelType w:val="hybridMultilevel"/>
    <w:tmpl w:val="DA048DF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6565D"/>
    <w:multiLevelType w:val="hybridMultilevel"/>
    <w:tmpl w:val="3D8C91D8"/>
    <w:lvl w:ilvl="0" w:tplc="A19A14EE">
      <w:start w:val="1"/>
      <w:numFmt w:val="decimal"/>
      <w:lvlText w:val="%1."/>
      <w:lvlJc w:val="left"/>
      <w:pPr>
        <w:ind w:left="1970" w:hanging="12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6BE7604"/>
    <w:multiLevelType w:val="hybridMultilevel"/>
    <w:tmpl w:val="AD78547E"/>
    <w:lvl w:ilvl="0" w:tplc="0402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3361F3"/>
    <w:multiLevelType w:val="hybridMultilevel"/>
    <w:tmpl w:val="7E1ECB12"/>
    <w:lvl w:ilvl="0" w:tplc="29224E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02B26F6"/>
    <w:multiLevelType w:val="hybridMultilevel"/>
    <w:tmpl w:val="32148D58"/>
    <w:lvl w:ilvl="0" w:tplc="E8CC9FEA">
      <w:start w:val="1"/>
      <w:numFmt w:val="decimal"/>
      <w:lvlText w:val="%1."/>
      <w:lvlJc w:val="left"/>
      <w:pPr>
        <w:ind w:left="1728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2448" w:hanging="360"/>
      </w:pPr>
    </w:lvl>
    <w:lvl w:ilvl="2" w:tplc="0402001B" w:tentative="1">
      <w:start w:val="1"/>
      <w:numFmt w:val="lowerRoman"/>
      <w:lvlText w:val="%3."/>
      <w:lvlJc w:val="right"/>
      <w:pPr>
        <w:ind w:left="3168" w:hanging="180"/>
      </w:pPr>
    </w:lvl>
    <w:lvl w:ilvl="3" w:tplc="0402000F" w:tentative="1">
      <w:start w:val="1"/>
      <w:numFmt w:val="decimal"/>
      <w:lvlText w:val="%4."/>
      <w:lvlJc w:val="left"/>
      <w:pPr>
        <w:ind w:left="3888" w:hanging="360"/>
      </w:pPr>
    </w:lvl>
    <w:lvl w:ilvl="4" w:tplc="04020019" w:tentative="1">
      <w:start w:val="1"/>
      <w:numFmt w:val="lowerLetter"/>
      <w:lvlText w:val="%5."/>
      <w:lvlJc w:val="left"/>
      <w:pPr>
        <w:ind w:left="4608" w:hanging="360"/>
      </w:pPr>
    </w:lvl>
    <w:lvl w:ilvl="5" w:tplc="0402001B" w:tentative="1">
      <w:start w:val="1"/>
      <w:numFmt w:val="lowerRoman"/>
      <w:lvlText w:val="%6."/>
      <w:lvlJc w:val="right"/>
      <w:pPr>
        <w:ind w:left="5328" w:hanging="180"/>
      </w:pPr>
    </w:lvl>
    <w:lvl w:ilvl="6" w:tplc="0402000F" w:tentative="1">
      <w:start w:val="1"/>
      <w:numFmt w:val="decimal"/>
      <w:lvlText w:val="%7."/>
      <w:lvlJc w:val="left"/>
      <w:pPr>
        <w:ind w:left="6048" w:hanging="360"/>
      </w:pPr>
    </w:lvl>
    <w:lvl w:ilvl="7" w:tplc="04020019" w:tentative="1">
      <w:start w:val="1"/>
      <w:numFmt w:val="lowerLetter"/>
      <w:lvlText w:val="%8."/>
      <w:lvlJc w:val="left"/>
      <w:pPr>
        <w:ind w:left="6768" w:hanging="360"/>
      </w:pPr>
    </w:lvl>
    <w:lvl w:ilvl="8" w:tplc="0402001B" w:tentative="1">
      <w:start w:val="1"/>
      <w:numFmt w:val="lowerRoman"/>
      <w:lvlText w:val="%9."/>
      <w:lvlJc w:val="right"/>
      <w:pPr>
        <w:ind w:left="7488" w:hanging="180"/>
      </w:pPr>
    </w:lvl>
  </w:abstractNum>
  <w:abstractNum w:abstractNumId="6" w15:restartNumberingAfterBreak="0">
    <w:nsid w:val="30683613"/>
    <w:multiLevelType w:val="hybridMultilevel"/>
    <w:tmpl w:val="1FD48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B33853"/>
    <w:multiLevelType w:val="hybridMultilevel"/>
    <w:tmpl w:val="3FCCD726"/>
    <w:lvl w:ilvl="0" w:tplc="E8CC9FEA">
      <w:start w:val="1"/>
      <w:numFmt w:val="decimal"/>
      <w:lvlText w:val="%1."/>
      <w:lvlJc w:val="left"/>
      <w:pPr>
        <w:ind w:left="1728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2448" w:hanging="360"/>
      </w:pPr>
    </w:lvl>
    <w:lvl w:ilvl="2" w:tplc="0402001B" w:tentative="1">
      <w:start w:val="1"/>
      <w:numFmt w:val="lowerRoman"/>
      <w:lvlText w:val="%3."/>
      <w:lvlJc w:val="right"/>
      <w:pPr>
        <w:ind w:left="3168" w:hanging="180"/>
      </w:pPr>
    </w:lvl>
    <w:lvl w:ilvl="3" w:tplc="0402000F" w:tentative="1">
      <w:start w:val="1"/>
      <w:numFmt w:val="decimal"/>
      <w:lvlText w:val="%4."/>
      <w:lvlJc w:val="left"/>
      <w:pPr>
        <w:ind w:left="3888" w:hanging="360"/>
      </w:pPr>
    </w:lvl>
    <w:lvl w:ilvl="4" w:tplc="04020019" w:tentative="1">
      <w:start w:val="1"/>
      <w:numFmt w:val="lowerLetter"/>
      <w:lvlText w:val="%5."/>
      <w:lvlJc w:val="left"/>
      <w:pPr>
        <w:ind w:left="4608" w:hanging="360"/>
      </w:pPr>
    </w:lvl>
    <w:lvl w:ilvl="5" w:tplc="0402001B" w:tentative="1">
      <w:start w:val="1"/>
      <w:numFmt w:val="lowerRoman"/>
      <w:lvlText w:val="%6."/>
      <w:lvlJc w:val="right"/>
      <w:pPr>
        <w:ind w:left="5328" w:hanging="180"/>
      </w:pPr>
    </w:lvl>
    <w:lvl w:ilvl="6" w:tplc="0402000F" w:tentative="1">
      <w:start w:val="1"/>
      <w:numFmt w:val="decimal"/>
      <w:lvlText w:val="%7."/>
      <w:lvlJc w:val="left"/>
      <w:pPr>
        <w:ind w:left="6048" w:hanging="360"/>
      </w:pPr>
    </w:lvl>
    <w:lvl w:ilvl="7" w:tplc="04020019" w:tentative="1">
      <w:start w:val="1"/>
      <w:numFmt w:val="lowerLetter"/>
      <w:lvlText w:val="%8."/>
      <w:lvlJc w:val="left"/>
      <w:pPr>
        <w:ind w:left="6768" w:hanging="360"/>
      </w:pPr>
    </w:lvl>
    <w:lvl w:ilvl="8" w:tplc="0402001B" w:tentative="1">
      <w:start w:val="1"/>
      <w:numFmt w:val="lowerRoman"/>
      <w:lvlText w:val="%9."/>
      <w:lvlJc w:val="right"/>
      <w:pPr>
        <w:ind w:left="7488" w:hanging="180"/>
      </w:pPr>
    </w:lvl>
  </w:abstractNum>
  <w:abstractNum w:abstractNumId="8" w15:restartNumberingAfterBreak="0">
    <w:nsid w:val="3B346FBE"/>
    <w:multiLevelType w:val="hybridMultilevel"/>
    <w:tmpl w:val="F566EC2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3E2767"/>
    <w:multiLevelType w:val="hybridMultilevel"/>
    <w:tmpl w:val="C31A6EB8"/>
    <w:lvl w:ilvl="0" w:tplc="BC42AE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FF5EE1"/>
    <w:multiLevelType w:val="hybridMultilevel"/>
    <w:tmpl w:val="EC865A04"/>
    <w:lvl w:ilvl="0" w:tplc="E8CC9FEA">
      <w:start w:val="1"/>
      <w:numFmt w:val="decimal"/>
      <w:lvlText w:val="%1."/>
      <w:lvlJc w:val="left"/>
      <w:pPr>
        <w:ind w:left="1728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2448" w:hanging="360"/>
      </w:pPr>
    </w:lvl>
    <w:lvl w:ilvl="2" w:tplc="0402001B" w:tentative="1">
      <w:start w:val="1"/>
      <w:numFmt w:val="lowerRoman"/>
      <w:lvlText w:val="%3."/>
      <w:lvlJc w:val="right"/>
      <w:pPr>
        <w:ind w:left="3168" w:hanging="180"/>
      </w:pPr>
    </w:lvl>
    <w:lvl w:ilvl="3" w:tplc="0402000F" w:tentative="1">
      <w:start w:val="1"/>
      <w:numFmt w:val="decimal"/>
      <w:lvlText w:val="%4."/>
      <w:lvlJc w:val="left"/>
      <w:pPr>
        <w:ind w:left="3888" w:hanging="360"/>
      </w:pPr>
    </w:lvl>
    <w:lvl w:ilvl="4" w:tplc="04020019" w:tentative="1">
      <w:start w:val="1"/>
      <w:numFmt w:val="lowerLetter"/>
      <w:lvlText w:val="%5."/>
      <w:lvlJc w:val="left"/>
      <w:pPr>
        <w:ind w:left="4608" w:hanging="360"/>
      </w:pPr>
    </w:lvl>
    <w:lvl w:ilvl="5" w:tplc="0402001B" w:tentative="1">
      <w:start w:val="1"/>
      <w:numFmt w:val="lowerRoman"/>
      <w:lvlText w:val="%6."/>
      <w:lvlJc w:val="right"/>
      <w:pPr>
        <w:ind w:left="5328" w:hanging="180"/>
      </w:pPr>
    </w:lvl>
    <w:lvl w:ilvl="6" w:tplc="0402000F" w:tentative="1">
      <w:start w:val="1"/>
      <w:numFmt w:val="decimal"/>
      <w:lvlText w:val="%7."/>
      <w:lvlJc w:val="left"/>
      <w:pPr>
        <w:ind w:left="6048" w:hanging="360"/>
      </w:pPr>
    </w:lvl>
    <w:lvl w:ilvl="7" w:tplc="04020019" w:tentative="1">
      <w:start w:val="1"/>
      <w:numFmt w:val="lowerLetter"/>
      <w:lvlText w:val="%8."/>
      <w:lvlJc w:val="left"/>
      <w:pPr>
        <w:ind w:left="6768" w:hanging="360"/>
      </w:pPr>
    </w:lvl>
    <w:lvl w:ilvl="8" w:tplc="0402001B" w:tentative="1">
      <w:start w:val="1"/>
      <w:numFmt w:val="lowerRoman"/>
      <w:lvlText w:val="%9."/>
      <w:lvlJc w:val="right"/>
      <w:pPr>
        <w:ind w:left="7488" w:hanging="180"/>
      </w:pPr>
    </w:lvl>
  </w:abstractNum>
  <w:abstractNum w:abstractNumId="11" w15:restartNumberingAfterBreak="0">
    <w:nsid w:val="58AD539A"/>
    <w:multiLevelType w:val="singleLevel"/>
    <w:tmpl w:val="58AD539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2" w15:restartNumberingAfterBreak="0">
    <w:nsid w:val="742A36E2"/>
    <w:multiLevelType w:val="hybridMultilevel"/>
    <w:tmpl w:val="7EC6DAE6"/>
    <w:lvl w:ilvl="0" w:tplc="982E9174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>
    <w:abstractNumId w:val="4"/>
  </w:num>
  <w:num w:numId="2">
    <w:abstractNumId w:val="10"/>
  </w:num>
  <w:num w:numId="3">
    <w:abstractNumId w:val="7"/>
  </w:num>
  <w:num w:numId="4">
    <w:abstractNumId w:val="5"/>
  </w:num>
  <w:num w:numId="5">
    <w:abstractNumId w:val="1"/>
  </w:num>
  <w:num w:numId="6">
    <w:abstractNumId w:val="8"/>
  </w:num>
  <w:num w:numId="7">
    <w:abstractNumId w:val="12"/>
  </w:num>
  <w:num w:numId="8">
    <w:abstractNumId w:val="3"/>
  </w:num>
  <w:num w:numId="9">
    <w:abstractNumId w:val="9"/>
  </w:num>
  <w:num w:numId="10">
    <w:abstractNumId w:val="6"/>
  </w:num>
  <w:num w:numId="11">
    <w:abstractNumId w:val="11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D54"/>
    <w:rsid w:val="000071A7"/>
    <w:rsid w:val="00015D53"/>
    <w:rsid w:val="000169E7"/>
    <w:rsid w:val="000178ED"/>
    <w:rsid w:val="00021F96"/>
    <w:rsid w:val="00026213"/>
    <w:rsid w:val="000327DC"/>
    <w:rsid w:val="000461C4"/>
    <w:rsid w:val="00046B6D"/>
    <w:rsid w:val="00051837"/>
    <w:rsid w:val="0006044A"/>
    <w:rsid w:val="000649C9"/>
    <w:rsid w:val="000754E8"/>
    <w:rsid w:val="000777C0"/>
    <w:rsid w:val="00082051"/>
    <w:rsid w:val="00091014"/>
    <w:rsid w:val="000A24C5"/>
    <w:rsid w:val="000C1B18"/>
    <w:rsid w:val="000D33ED"/>
    <w:rsid w:val="000F0B67"/>
    <w:rsid w:val="000F2B9A"/>
    <w:rsid w:val="000F526E"/>
    <w:rsid w:val="000F7B77"/>
    <w:rsid w:val="001045FD"/>
    <w:rsid w:val="00105005"/>
    <w:rsid w:val="0010719E"/>
    <w:rsid w:val="0011544E"/>
    <w:rsid w:val="0012490D"/>
    <w:rsid w:val="00132A7D"/>
    <w:rsid w:val="00137DEF"/>
    <w:rsid w:val="00143279"/>
    <w:rsid w:val="00151465"/>
    <w:rsid w:val="00152B19"/>
    <w:rsid w:val="00153B75"/>
    <w:rsid w:val="00160994"/>
    <w:rsid w:val="001612F7"/>
    <w:rsid w:val="00162024"/>
    <w:rsid w:val="001720FD"/>
    <w:rsid w:val="001777E7"/>
    <w:rsid w:val="00177C69"/>
    <w:rsid w:val="0018385B"/>
    <w:rsid w:val="0018776E"/>
    <w:rsid w:val="001910B7"/>
    <w:rsid w:val="00195FD3"/>
    <w:rsid w:val="001A0D32"/>
    <w:rsid w:val="001A17A0"/>
    <w:rsid w:val="001A7C3F"/>
    <w:rsid w:val="001B5CC1"/>
    <w:rsid w:val="001B7E22"/>
    <w:rsid w:val="001C0CB8"/>
    <w:rsid w:val="001D0E88"/>
    <w:rsid w:val="001D37A8"/>
    <w:rsid w:val="001E34D9"/>
    <w:rsid w:val="001F6188"/>
    <w:rsid w:val="00202FEF"/>
    <w:rsid w:val="00212527"/>
    <w:rsid w:val="0022168F"/>
    <w:rsid w:val="002219FE"/>
    <w:rsid w:val="00223731"/>
    <w:rsid w:val="0023118B"/>
    <w:rsid w:val="002400F9"/>
    <w:rsid w:val="002428AD"/>
    <w:rsid w:val="002429E7"/>
    <w:rsid w:val="00244D59"/>
    <w:rsid w:val="002563B1"/>
    <w:rsid w:val="002603FC"/>
    <w:rsid w:val="00260A2B"/>
    <w:rsid w:val="0027055E"/>
    <w:rsid w:val="00286110"/>
    <w:rsid w:val="00293AE4"/>
    <w:rsid w:val="002A73A6"/>
    <w:rsid w:val="002B2611"/>
    <w:rsid w:val="002B3F2A"/>
    <w:rsid w:val="002D5C7C"/>
    <w:rsid w:val="002E5933"/>
    <w:rsid w:val="002E6271"/>
    <w:rsid w:val="002E6EB9"/>
    <w:rsid w:val="002F4348"/>
    <w:rsid w:val="002F4E57"/>
    <w:rsid w:val="002F78D4"/>
    <w:rsid w:val="003204C2"/>
    <w:rsid w:val="00331DA8"/>
    <w:rsid w:val="00340DF7"/>
    <w:rsid w:val="0034445E"/>
    <w:rsid w:val="0036235F"/>
    <w:rsid w:val="0037288C"/>
    <w:rsid w:val="00394A6E"/>
    <w:rsid w:val="003A1C44"/>
    <w:rsid w:val="003B0DFE"/>
    <w:rsid w:val="003B5094"/>
    <w:rsid w:val="003C3FCC"/>
    <w:rsid w:val="003D08D0"/>
    <w:rsid w:val="003D2B5C"/>
    <w:rsid w:val="003D6A29"/>
    <w:rsid w:val="003E09BE"/>
    <w:rsid w:val="003E1211"/>
    <w:rsid w:val="003F0A36"/>
    <w:rsid w:val="003F462C"/>
    <w:rsid w:val="003F50EF"/>
    <w:rsid w:val="00400C58"/>
    <w:rsid w:val="0041516C"/>
    <w:rsid w:val="00424918"/>
    <w:rsid w:val="004320C5"/>
    <w:rsid w:val="004363A6"/>
    <w:rsid w:val="00443909"/>
    <w:rsid w:val="0044422C"/>
    <w:rsid w:val="00444C54"/>
    <w:rsid w:val="00445145"/>
    <w:rsid w:val="00445481"/>
    <w:rsid w:val="004457C3"/>
    <w:rsid w:val="00445AD7"/>
    <w:rsid w:val="00461541"/>
    <w:rsid w:val="00465629"/>
    <w:rsid w:val="004678CD"/>
    <w:rsid w:val="00471AFE"/>
    <w:rsid w:val="00474629"/>
    <w:rsid w:val="00481CFC"/>
    <w:rsid w:val="00487FEE"/>
    <w:rsid w:val="004A1839"/>
    <w:rsid w:val="004A3121"/>
    <w:rsid w:val="004A4D54"/>
    <w:rsid w:val="004C0B49"/>
    <w:rsid w:val="004C5ABE"/>
    <w:rsid w:val="004D1EBE"/>
    <w:rsid w:val="004D3AFE"/>
    <w:rsid w:val="004E24ED"/>
    <w:rsid w:val="004E63A0"/>
    <w:rsid w:val="004E6D32"/>
    <w:rsid w:val="004F5F24"/>
    <w:rsid w:val="00501DB9"/>
    <w:rsid w:val="00505754"/>
    <w:rsid w:val="00514B27"/>
    <w:rsid w:val="005242D9"/>
    <w:rsid w:val="0052488E"/>
    <w:rsid w:val="00524CD7"/>
    <w:rsid w:val="00525912"/>
    <w:rsid w:val="005406AF"/>
    <w:rsid w:val="0055496B"/>
    <w:rsid w:val="00555CCB"/>
    <w:rsid w:val="00562037"/>
    <w:rsid w:val="00567058"/>
    <w:rsid w:val="005A2E31"/>
    <w:rsid w:val="005C2348"/>
    <w:rsid w:val="005C3724"/>
    <w:rsid w:val="005C5621"/>
    <w:rsid w:val="005D7F5B"/>
    <w:rsid w:val="00605C21"/>
    <w:rsid w:val="00606A2F"/>
    <w:rsid w:val="00611242"/>
    <w:rsid w:val="00615FF0"/>
    <w:rsid w:val="0062360D"/>
    <w:rsid w:val="00637BE2"/>
    <w:rsid w:val="00640A3B"/>
    <w:rsid w:val="006410F0"/>
    <w:rsid w:val="006473FA"/>
    <w:rsid w:val="006623F5"/>
    <w:rsid w:val="006636D4"/>
    <w:rsid w:val="00666EC3"/>
    <w:rsid w:val="00670071"/>
    <w:rsid w:val="00672D63"/>
    <w:rsid w:val="00676E0F"/>
    <w:rsid w:val="0068318F"/>
    <w:rsid w:val="00690FD7"/>
    <w:rsid w:val="00695D62"/>
    <w:rsid w:val="006A6E42"/>
    <w:rsid w:val="006B636A"/>
    <w:rsid w:val="006B65BD"/>
    <w:rsid w:val="006C4650"/>
    <w:rsid w:val="006D75E3"/>
    <w:rsid w:val="006E3935"/>
    <w:rsid w:val="006E6C80"/>
    <w:rsid w:val="006F2480"/>
    <w:rsid w:val="006F616C"/>
    <w:rsid w:val="00700936"/>
    <w:rsid w:val="00700F21"/>
    <w:rsid w:val="00701624"/>
    <w:rsid w:val="007054B9"/>
    <w:rsid w:val="00711C42"/>
    <w:rsid w:val="00713F15"/>
    <w:rsid w:val="00715CB4"/>
    <w:rsid w:val="00723033"/>
    <w:rsid w:val="00724C61"/>
    <w:rsid w:val="0072791F"/>
    <w:rsid w:val="00756F84"/>
    <w:rsid w:val="00763626"/>
    <w:rsid w:val="0076646C"/>
    <w:rsid w:val="00791582"/>
    <w:rsid w:val="007B4E91"/>
    <w:rsid w:val="007C0669"/>
    <w:rsid w:val="007D3E3B"/>
    <w:rsid w:val="007E3492"/>
    <w:rsid w:val="007E554F"/>
    <w:rsid w:val="007E75E9"/>
    <w:rsid w:val="007F6832"/>
    <w:rsid w:val="007F7681"/>
    <w:rsid w:val="00800229"/>
    <w:rsid w:val="00800CA2"/>
    <w:rsid w:val="0080652D"/>
    <w:rsid w:val="008200A9"/>
    <w:rsid w:val="00822141"/>
    <w:rsid w:val="00830063"/>
    <w:rsid w:val="0084173B"/>
    <w:rsid w:val="008420B3"/>
    <w:rsid w:val="00850107"/>
    <w:rsid w:val="008523EE"/>
    <w:rsid w:val="00883604"/>
    <w:rsid w:val="008878E1"/>
    <w:rsid w:val="00894294"/>
    <w:rsid w:val="008957DF"/>
    <w:rsid w:val="0089589F"/>
    <w:rsid w:val="008A094D"/>
    <w:rsid w:val="008B0ADF"/>
    <w:rsid w:val="008B43D3"/>
    <w:rsid w:val="008D2C21"/>
    <w:rsid w:val="008D5257"/>
    <w:rsid w:val="008D5B07"/>
    <w:rsid w:val="008E1688"/>
    <w:rsid w:val="008E71DC"/>
    <w:rsid w:val="008F27F2"/>
    <w:rsid w:val="00920C51"/>
    <w:rsid w:val="009250BF"/>
    <w:rsid w:val="009266CC"/>
    <w:rsid w:val="00926784"/>
    <w:rsid w:val="00940068"/>
    <w:rsid w:val="00944837"/>
    <w:rsid w:val="00955C09"/>
    <w:rsid w:val="00955E3F"/>
    <w:rsid w:val="00960988"/>
    <w:rsid w:val="0096610F"/>
    <w:rsid w:val="009668C1"/>
    <w:rsid w:val="00966AA8"/>
    <w:rsid w:val="00973BEB"/>
    <w:rsid w:val="00977BBB"/>
    <w:rsid w:val="00984EDE"/>
    <w:rsid w:val="009850AC"/>
    <w:rsid w:val="00986059"/>
    <w:rsid w:val="009865B9"/>
    <w:rsid w:val="009A5419"/>
    <w:rsid w:val="009B0E62"/>
    <w:rsid w:val="009B280C"/>
    <w:rsid w:val="009B4836"/>
    <w:rsid w:val="009C6A73"/>
    <w:rsid w:val="009C702C"/>
    <w:rsid w:val="009C7624"/>
    <w:rsid w:val="009D397E"/>
    <w:rsid w:val="009E361B"/>
    <w:rsid w:val="009F0882"/>
    <w:rsid w:val="009F76E1"/>
    <w:rsid w:val="00A023C0"/>
    <w:rsid w:val="00A033FD"/>
    <w:rsid w:val="00A0400F"/>
    <w:rsid w:val="00A307C7"/>
    <w:rsid w:val="00A30F18"/>
    <w:rsid w:val="00A3668C"/>
    <w:rsid w:val="00A414D9"/>
    <w:rsid w:val="00A43B5C"/>
    <w:rsid w:val="00A453CA"/>
    <w:rsid w:val="00A46A9E"/>
    <w:rsid w:val="00A46EA0"/>
    <w:rsid w:val="00A473BF"/>
    <w:rsid w:val="00A5217E"/>
    <w:rsid w:val="00A535A7"/>
    <w:rsid w:val="00A64CF0"/>
    <w:rsid w:val="00A70961"/>
    <w:rsid w:val="00A7117B"/>
    <w:rsid w:val="00A72E18"/>
    <w:rsid w:val="00A773E0"/>
    <w:rsid w:val="00A963E4"/>
    <w:rsid w:val="00A97534"/>
    <w:rsid w:val="00AA29B6"/>
    <w:rsid w:val="00AB5B83"/>
    <w:rsid w:val="00AC54AE"/>
    <w:rsid w:val="00AD3CDA"/>
    <w:rsid w:val="00AD43FF"/>
    <w:rsid w:val="00AD7AFA"/>
    <w:rsid w:val="00AE619F"/>
    <w:rsid w:val="00B0591C"/>
    <w:rsid w:val="00B21234"/>
    <w:rsid w:val="00B21CE9"/>
    <w:rsid w:val="00B331EE"/>
    <w:rsid w:val="00B42553"/>
    <w:rsid w:val="00B565A1"/>
    <w:rsid w:val="00B767D6"/>
    <w:rsid w:val="00B7758E"/>
    <w:rsid w:val="00B834FF"/>
    <w:rsid w:val="00BA0E2F"/>
    <w:rsid w:val="00BA0EBF"/>
    <w:rsid w:val="00BA14B3"/>
    <w:rsid w:val="00BC2C27"/>
    <w:rsid w:val="00BC402C"/>
    <w:rsid w:val="00BD016D"/>
    <w:rsid w:val="00BE472D"/>
    <w:rsid w:val="00BE745E"/>
    <w:rsid w:val="00BF32CC"/>
    <w:rsid w:val="00BF3B19"/>
    <w:rsid w:val="00C03649"/>
    <w:rsid w:val="00C05932"/>
    <w:rsid w:val="00C14A28"/>
    <w:rsid w:val="00C17A00"/>
    <w:rsid w:val="00C2247C"/>
    <w:rsid w:val="00C24D72"/>
    <w:rsid w:val="00C26215"/>
    <w:rsid w:val="00C4038F"/>
    <w:rsid w:val="00C43949"/>
    <w:rsid w:val="00C61E18"/>
    <w:rsid w:val="00C62E2A"/>
    <w:rsid w:val="00C6412F"/>
    <w:rsid w:val="00C67E3F"/>
    <w:rsid w:val="00C700C1"/>
    <w:rsid w:val="00C82649"/>
    <w:rsid w:val="00C914D5"/>
    <w:rsid w:val="00C91CA0"/>
    <w:rsid w:val="00C94488"/>
    <w:rsid w:val="00C9702E"/>
    <w:rsid w:val="00CA0193"/>
    <w:rsid w:val="00CA379B"/>
    <w:rsid w:val="00CA4FE2"/>
    <w:rsid w:val="00CB3BB6"/>
    <w:rsid w:val="00CB4487"/>
    <w:rsid w:val="00CC1ABC"/>
    <w:rsid w:val="00CC287B"/>
    <w:rsid w:val="00CD087C"/>
    <w:rsid w:val="00CD65C0"/>
    <w:rsid w:val="00CE09DF"/>
    <w:rsid w:val="00CE1FFD"/>
    <w:rsid w:val="00CE232D"/>
    <w:rsid w:val="00CE4998"/>
    <w:rsid w:val="00CF0456"/>
    <w:rsid w:val="00D0448C"/>
    <w:rsid w:val="00D13F93"/>
    <w:rsid w:val="00D22490"/>
    <w:rsid w:val="00D264A5"/>
    <w:rsid w:val="00D41048"/>
    <w:rsid w:val="00D46918"/>
    <w:rsid w:val="00D54526"/>
    <w:rsid w:val="00D57676"/>
    <w:rsid w:val="00D60DA2"/>
    <w:rsid w:val="00D621FC"/>
    <w:rsid w:val="00D720F5"/>
    <w:rsid w:val="00D744D8"/>
    <w:rsid w:val="00D74A4E"/>
    <w:rsid w:val="00D8110A"/>
    <w:rsid w:val="00D8718B"/>
    <w:rsid w:val="00D963E2"/>
    <w:rsid w:val="00DA3665"/>
    <w:rsid w:val="00DA36BF"/>
    <w:rsid w:val="00DA4BB3"/>
    <w:rsid w:val="00DA532D"/>
    <w:rsid w:val="00DA618D"/>
    <w:rsid w:val="00DB167F"/>
    <w:rsid w:val="00DB410B"/>
    <w:rsid w:val="00DB47BC"/>
    <w:rsid w:val="00DB6C89"/>
    <w:rsid w:val="00DC0010"/>
    <w:rsid w:val="00DD05E4"/>
    <w:rsid w:val="00DD0F58"/>
    <w:rsid w:val="00DD5544"/>
    <w:rsid w:val="00DD6EEC"/>
    <w:rsid w:val="00DF7A46"/>
    <w:rsid w:val="00E02C86"/>
    <w:rsid w:val="00E03FC4"/>
    <w:rsid w:val="00E313BE"/>
    <w:rsid w:val="00E353FD"/>
    <w:rsid w:val="00E43612"/>
    <w:rsid w:val="00E43B86"/>
    <w:rsid w:val="00E44A07"/>
    <w:rsid w:val="00E47A45"/>
    <w:rsid w:val="00E51EB2"/>
    <w:rsid w:val="00E72E54"/>
    <w:rsid w:val="00E95E23"/>
    <w:rsid w:val="00E96172"/>
    <w:rsid w:val="00EA39FB"/>
    <w:rsid w:val="00EA7C0F"/>
    <w:rsid w:val="00EB1FA0"/>
    <w:rsid w:val="00EB37EB"/>
    <w:rsid w:val="00EB47EB"/>
    <w:rsid w:val="00EB490A"/>
    <w:rsid w:val="00EC5113"/>
    <w:rsid w:val="00EC7062"/>
    <w:rsid w:val="00ED08DF"/>
    <w:rsid w:val="00ED4478"/>
    <w:rsid w:val="00EE2565"/>
    <w:rsid w:val="00EE405C"/>
    <w:rsid w:val="00F0274B"/>
    <w:rsid w:val="00F0781E"/>
    <w:rsid w:val="00F2135E"/>
    <w:rsid w:val="00F241D8"/>
    <w:rsid w:val="00F47898"/>
    <w:rsid w:val="00F5265D"/>
    <w:rsid w:val="00F533A1"/>
    <w:rsid w:val="00F57158"/>
    <w:rsid w:val="00F62CDC"/>
    <w:rsid w:val="00F76E6F"/>
    <w:rsid w:val="00F82DCC"/>
    <w:rsid w:val="00F93228"/>
    <w:rsid w:val="00FA301D"/>
    <w:rsid w:val="00FA5B36"/>
    <w:rsid w:val="00FC3989"/>
    <w:rsid w:val="00FD0109"/>
    <w:rsid w:val="00FF0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F4A63"/>
  <w15:chartTrackingRefBased/>
  <w15:docId w15:val="{7B8F5713-4D15-4F1D-B78B-06290DDEE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1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A4D5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4A4D54"/>
  </w:style>
  <w:style w:type="paragraph" w:styleId="NoSpacing">
    <w:name w:val="No Spacing"/>
    <w:uiPriority w:val="1"/>
    <w:qFormat/>
    <w:rsid w:val="004A4D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TableGrid">
    <w:name w:val="Table Grid"/>
    <w:basedOn w:val="TableNormal"/>
    <w:uiPriority w:val="39"/>
    <w:rsid w:val="004A4D5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0A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A2B"/>
    <w:rPr>
      <w:rFonts w:ascii="Segoe UI" w:eastAsia="Times New Roman" w:hAnsi="Segoe UI" w:cs="Segoe UI"/>
      <w:sz w:val="18"/>
      <w:szCs w:val="18"/>
      <w:lang w:eastAsia="bg-BG"/>
    </w:rPr>
  </w:style>
  <w:style w:type="character" w:styleId="Hyperlink">
    <w:name w:val="Hyperlink"/>
    <w:basedOn w:val="DefaultParagraphFont"/>
    <w:uiPriority w:val="99"/>
    <w:unhideWhenUsed/>
    <w:rsid w:val="009250B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91CA0"/>
    <w:pPr>
      <w:ind w:left="720"/>
      <w:contextualSpacing/>
    </w:pPr>
  </w:style>
  <w:style w:type="character" w:customStyle="1" w:styleId="a">
    <w:name w:val="Основен текст_"/>
    <w:basedOn w:val="DefaultParagraphFont"/>
    <w:link w:val="1"/>
    <w:rsid w:val="009865B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ен текст1"/>
    <w:basedOn w:val="Normal"/>
    <w:link w:val="a"/>
    <w:rsid w:val="009865B9"/>
    <w:pPr>
      <w:shd w:val="clear" w:color="auto" w:fill="FFFFFF"/>
      <w:spacing w:after="1500" w:line="518" w:lineRule="exact"/>
      <w:ind w:hanging="660"/>
    </w:pPr>
    <w:rPr>
      <w:sz w:val="23"/>
      <w:szCs w:val="23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14327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7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mh.government.bg/bg/politiki/standart-za-finansovo-upravlenie-na-drzhavnite-lechebni-zavedeni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eports.appk.government.bg/Public/Public/Organization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D9932F-69D4-4BCC-A83F-9211FF734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900</Words>
  <Characters>5135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Reni Tsacheva</dc:creator>
  <cp:keywords/>
  <dc:description/>
  <cp:lastModifiedBy>Emilia Parvanova</cp:lastModifiedBy>
  <cp:revision>6</cp:revision>
  <cp:lastPrinted>2024-06-20T08:31:00Z</cp:lastPrinted>
  <dcterms:created xsi:type="dcterms:W3CDTF">2025-07-07T07:58:00Z</dcterms:created>
  <dcterms:modified xsi:type="dcterms:W3CDTF">2025-07-07T08:07:00Z</dcterms:modified>
</cp:coreProperties>
</file>