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FD" w:rsidRDefault="002A6950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3"/>
        <w:gridCol w:w="1359"/>
      </w:tblGrid>
      <w:tr w:rsidR="00E912FD" w:rsidRPr="00E912FD" w:rsidTr="00E912FD">
        <w:trPr>
          <w:trHeight w:val="78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FD" w:rsidRPr="00E912FD" w:rsidRDefault="001113D3" w:rsidP="00111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Утвърден ценоразпис на </w:t>
            </w:r>
            <w:r w:rsidR="00E912FD" w:rsidRPr="00E912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Медико - дентален център "МЕДИКА ДЕНТ РУСЕ" ЕООД от 01.06.2025г.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Потребителска такса Прегледи (пенсионер)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Потребителска такса Прегледи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2,90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Първичен клиничен преглед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60,00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Вторичен клиничен преглед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Консултация и преглед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80,00 лв.</w:t>
            </w:r>
          </w:p>
        </w:tc>
      </w:tr>
      <w:tr w:rsidR="00E912FD" w:rsidRPr="00E912FD" w:rsidTr="00E912FD">
        <w:trPr>
          <w:trHeight w:val="66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Вторичен/уточняващ преглед , консултация в рамките на 30 дни след  първичен преглед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60,00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Първичен преглед, консултация, хабилитирано лице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Обстоен преглед, консултация,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обсъждане,хабилитирано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лице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160,00 лв.</w:t>
            </w:r>
          </w:p>
        </w:tc>
      </w:tr>
      <w:tr w:rsidR="00E912FD" w:rsidRPr="00E912FD" w:rsidTr="00E912FD">
        <w:trPr>
          <w:trHeight w:val="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 Д/ 3Д хирургично планиране при интервенции 1 - во ниво (малък обем и сложност)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300,00 лв.</w:t>
            </w:r>
          </w:p>
        </w:tc>
      </w:tr>
      <w:tr w:rsidR="00E912FD" w:rsidRPr="00E912FD" w:rsidTr="00E912FD">
        <w:trPr>
          <w:trHeight w:val="6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2Д / 3Д  хирургично планиране при интервенции 2 - во ниво(среден обем и сложност)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800,00 лв.</w:t>
            </w:r>
          </w:p>
        </w:tc>
      </w:tr>
      <w:tr w:rsidR="00E912FD" w:rsidRPr="00E912FD" w:rsidTr="00E912FD">
        <w:trPr>
          <w:trHeight w:val="70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2Д /3Д хирургично планиране при интервенции 3 - то ниво (голям обем и сложност)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1 600,00 лв.</w:t>
            </w:r>
          </w:p>
        </w:tc>
      </w:tr>
      <w:tr w:rsidR="00E912FD" w:rsidRPr="00E912FD" w:rsidTr="00E912FD">
        <w:trPr>
          <w:trHeight w:val="79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2Д /3Д хирургично планиране при интервенции 4 - то ниво (много голям обем и сложност)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2 400, 00 лв.</w:t>
            </w:r>
          </w:p>
        </w:tc>
      </w:tr>
      <w:tr w:rsidR="00E912FD" w:rsidRPr="00E912FD" w:rsidTr="00E912FD">
        <w:trPr>
          <w:trHeight w:val="36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Вземане на отпечатък с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интраорален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скенер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Орална хирургия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Одонтектомия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ретиниран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250, 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Разкриване на зъб за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ортодонтско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лечение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Гермектомия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зъбен зародиш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Компактостеотомия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челюстна половина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600,00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Интраорална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инцизия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Екстраорална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инцизия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240,00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Радикална операция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максиларен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синус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Цистектомия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одонтогянна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киста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600,00 лв.</w:t>
            </w:r>
          </w:p>
        </w:tc>
      </w:tr>
      <w:tr w:rsidR="00E912FD" w:rsidRPr="00E912FD" w:rsidTr="00E912FD">
        <w:trPr>
          <w:trHeight w:val="54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Отстраняване на слюнчен камък от канала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подчеюстната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слюнчена жлеза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300,00 лв.</w:t>
            </w:r>
          </w:p>
        </w:tc>
      </w:tr>
      <w:tr w:rsidR="00E912FD" w:rsidRPr="00E912FD" w:rsidTr="00E912FD">
        <w:trPr>
          <w:trHeight w:val="6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Хирургична подготовка на алвеоларен гребен за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протезиране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(на 1/2 челюст, материалите се заплащат отделно)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Екстирпация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повърхностни тумори (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атером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Анестезия - локална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Екстракция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еднокоренов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Екстракция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многокоренов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Екстракция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дълбокофрактуриран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Екстракция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дълбокофрактуриран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с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ламбо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Екстракция на зъб с киста през алвеолата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400,00 лв.</w:t>
            </w:r>
          </w:p>
        </w:tc>
      </w:tr>
      <w:tr w:rsidR="00E912FD" w:rsidRPr="00E912FD" w:rsidTr="009F35A2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Екстракция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полуретиниран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350,00 лв.</w:t>
            </w:r>
          </w:p>
        </w:tc>
      </w:tr>
      <w:tr w:rsidR="00E912FD" w:rsidRPr="00E912FD" w:rsidTr="009F35A2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 xml:space="preserve">Екстракция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полуретиниран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с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ламбо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Екстракция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ретиниран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с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ламбо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600,00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Хемисекция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-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хемиекстракция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бикуспидация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Циркумцизия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100,00 лв.</w:t>
            </w:r>
          </w:p>
        </w:tc>
      </w:tr>
      <w:tr w:rsidR="00E912FD" w:rsidRPr="00E912FD" w:rsidTr="00E912FD">
        <w:trPr>
          <w:trHeight w:val="66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Инцизия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субмукозен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или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субпериостален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абсцес (екстракцията се заплаща отделно)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Инцизия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абсцес или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флегмон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ложите на ЛЧО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Подмяна на дрен и промивка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Апикална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остеотомия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фронтален зъб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Апикална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остеотомия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премолар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или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молар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Корекция на алвеоларен гребен непосредствено след екстракция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70,00 лв.</w:t>
            </w:r>
          </w:p>
        </w:tc>
      </w:tr>
      <w:tr w:rsidR="00E912FD" w:rsidRPr="00E912FD" w:rsidTr="00E912FD">
        <w:trPr>
          <w:trHeight w:val="63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Кореккция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алвеоларен гребен с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протетична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цел (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предпротетична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хирургия за една челюст)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250,00 лв.</w:t>
            </w:r>
          </w:p>
        </w:tc>
      </w:tr>
      <w:tr w:rsidR="00E912FD" w:rsidRPr="00E912FD" w:rsidTr="00E912FD">
        <w:trPr>
          <w:trHeight w:val="61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Затваряне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антрална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комуникация (отвор между устата и синусната кухина)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Разкриване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ретиниран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преди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ортодонско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лечение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Френулотомия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+ Z - пластика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Операция на киста на челюстта до два зъба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Операция на киста на челюстта, обхващаща 3 или повече зъба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700,00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Реплантация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Лечение на суха алвеола (един сеанс)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Операция на липоми,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атероми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, кисти на меките тъкани на ЛЧО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250,00 лв.</w:t>
            </w:r>
          </w:p>
        </w:tc>
      </w:tr>
      <w:tr w:rsidR="00E912FD" w:rsidRPr="00E912FD" w:rsidTr="00E912FD">
        <w:trPr>
          <w:trHeight w:val="6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Операция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папиломи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,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фиброми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,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епулис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,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ретенционна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киста на малките слюнчести жлези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Шиниране със стандартни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назъбни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шини на една челюст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400,00 лв.</w:t>
            </w:r>
          </w:p>
        </w:tc>
      </w:tr>
      <w:tr w:rsidR="00E912FD" w:rsidRPr="00E912FD" w:rsidTr="00E912FD">
        <w:trPr>
          <w:trHeight w:val="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Открит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кюретаж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около една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парадонтална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единица (без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имплантанд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) до 2 зъба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Направляване тъканна регенерация на една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парадонтална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единица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540,00 лв.</w:t>
            </w:r>
          </w:p>
        </w:tc>
      </w:tr>
      <w:tr w:rsidR="00E912FD" w:rsidRPr="00E912FD" w:rsidTr="00E912FD">
        <w:trPr>
          <w:trHeight w:val="64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Поставяне на единичен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имплант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900,00 лв. 1600,00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Поставяне на единичен мини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имплант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MDI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Открит синус лифт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2 000,00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Закрит синус лифт (на един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имплантат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Аугментация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алвеоларен гребен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600,00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Аугментационна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техника по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Farres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1 000, 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Автогенна костна присадка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1 000,00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Лечение на рецесия на един зъб със свободна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гингивална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присадка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700,00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Лечение на рецесия на един зъб с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алогенни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материали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600,00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Лечение на рецесия на един зъб чрез преместване на тъкани по съседство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500,00 лв.</w:t>
            </w:r>
          </w:p>
        </w:tc>
      </w:tr>
      <w:tr w:rsidR="00E912FD" w:rsidRPr="00E912FD" w:rsidTr="00E912FD">
        <w:trPr>
          <w:trHeight w:val="84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Венозна </w:t>
            </w:r>
            <w:proofErr w:type="spellStart"/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седация</w:t>
            </w:r>
            <w:proofErr w:type="spellEnd"/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с анестезиолог в зависимост от продължителността на </w:t>
            </w:r>
            <w:proofErr w:type="spellStart"/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седацията</w:t>
            </w:r>
            <w:proofErr w:type="spellEnd"/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до 30 мин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50,00 лв.</w:t>
            </w:r>
          </w:p>
        </w:tc>
      </w:tr>
      <w:tr w:rsidR="00E912FD" w:rsidRPr="00E912FD" w:rsidTr="009F35A2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до 2 часа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200,00 лв.</w:t>
            </w:r>
          </w:p>
        </w:tc>
      </w:tr>
      <w:tr w:rsidR="00E912FD" w:rsidRPr="00E912FD" w:rsidTr="009F35A2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 xml:space="preserve">над 2 часа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Патохистологично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изследване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Обработка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постекстрационна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рана и поставяне на колаген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Репозиция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луксирана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долна челюст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Шев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разкъсно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контузна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рана в лицево - челюстната област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Пластика затваряне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антрална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комуникация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Пластика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антрална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фистула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Използване на PRF продукти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Биоактивен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костен заместител на основата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биостъкло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гранули 10.0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2 200,00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Биоактивен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костен заместител на основата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биостъкло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гранули 5.0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1 890,00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Биоактивен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костен заместител на основата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биостъкло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паста 5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2 320,00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Биоактивен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костен заместител на основата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биостъкло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паста 10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2 430,00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Костен заместител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Activioss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гранули - 0.5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Костен заместител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Activioss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гранули - 1.0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855,00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Костен заместител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Glassbone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паста - 1.0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1 080,00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Костен заместител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Glassbone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паста - 2.5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1 245,00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ХЕМОСТАТИЧНИ ПРОДУКТИ - ОКСИДИРАНА ЦЕЛУЛОЗА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Оxitamp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Knitted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Размер 5x7,5 см/1 бр.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37,00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Oxitamp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Fibrillar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Размер 5x10 см/1бр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108,00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Oxitamp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Fibrillar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Размер 10x10 см/1бр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341,00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ХЕМОСТАТИЧНИ ПРОДУКТИ - ОКСИДИРАНА ЦЕЛУЛОЗА - ПУДРА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Oxitamp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Powder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Размер: 1 гр.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154,00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ХЕМОСТАТИЧНИ ПРОДУКТИ - ОКСИДИРАНА ЦЕЛУЛОЗА - ГЕЛ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Oxitamp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Gel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Размер: Предварително напълнена спринцовка 3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мл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154,00 лв.</w:t>
            </w:r>
          </w:p>
        </w:tc>
      </w:tr>
      <w:tr w:rsidR="00E912FD" w:rsidRPr="00E912FD" w:rsidTr="00E912FD">
        <w:trPr>
          <w:trHeight w:val="33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Резорбируема</w:t>
            </w:r>
            <w:proofErr w:type="spellEnd"/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хемостатична</w:t>
            </w:r>
            <w:proofErr w:type="spellEnd"/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желатинова гъба - 100 % пречистен желатин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Tidespon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Размер: 1 гр.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35,00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МЕКОТЪКАННА ЛИНИЯ - МЕМБРАНА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Jason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collagen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membrane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15x20 mm - 1 бр.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369,00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Jason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collagen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membrane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20x30 mm - 1 бр.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502,00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Jason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collagen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membrane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30x40 mm -1 бр.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738,00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РАЛЕВ ДЕНТАЛ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Колагенова мембрана с размери 15 мм x 20 мм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Колагенова мембрана с размери 20 мм x 30 мм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830,00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Колагенова мембрана с размери 30 мм x 40 мм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460,00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УЛТРАДЕНТАЛ - MUKODERM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Мембрана 15 мм x 20 мм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600,00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Мембрана 20 мм x 30 мм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830,00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Мембрана 30 мм x 40 мм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1 220,00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Collafleece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®  2 x20 мм - 1 бр.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72,00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Collacone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Alveo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Cone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- 1 бр.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31,00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КОСТНОВЪЗСТАНОВИТЕЛНИ МАТЕРИАЛИ - КСЕНОГРАФТИ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Cerabone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granulate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0.5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259,00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Cerabone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granulate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1.0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340,00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Cerabone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granulate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2.0 cc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528,00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lastRenderedPageBreak/>
              <w:t>КОСТНОВЪЗСТАНОВИТЕЛНИ МАТЕРИАЛИ - СИНТЕТИЧНИ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Maxresorb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granulate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0.5cc  0.5 - 1.0 мм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202,00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Maxresorb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granulate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1.0cc  0.5 - 1.0 мм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284,00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РАЛЕВ ДЕНТАЛ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Bionnovation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Говежда 0.5 гр.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175,00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Bionnovation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Говежда 2.5 гр.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260,00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Bionnovation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Говежда 5.0 гр.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460,00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Синтетичен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костозаместител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 гр.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210,00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КОЛАГЕНОВИ КОНУСИ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Parasorb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cone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24,00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Parasorb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®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fleece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76,00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КАРИЕС И ПРОФИЛАКТИКА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Обтурация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Обтурация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силно разрушен зъб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Почистване на зъбен камък и полиране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Полиране горна/долна челюст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ЕНДОДОНТИЯ 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Предварително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ендодонско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изграждане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80.00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Пулпит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еднокоренов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(без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обтурация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180,00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Пулпит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двукоренов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(без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обтурация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360,00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Пулпит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многокоренов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(без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обтурация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Периодонтит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(първичен)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еднокоренов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(без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обтурация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180,00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Периодонтит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(първичен)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двукоренов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(без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обтурация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360,00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Периодонтит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(първичен)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многокоренов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зъб (без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обтурация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ПРОТЕТИКА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Метална корона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Металокерамична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корона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380,00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Циркониева корона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490,00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Пластмасова (временна) корона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Кабинетна временна корона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Горна/долна тотална протеза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Горна/долна частична протеза - обикновена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Горна/долна частична протеза -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термосенс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750,00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Шиниране горен/долен фронт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ОРТОДОНТИЯ</w:t>
            </w:r>
          </w:p>
        </w:tc>
      </w:tr>
      <w:tr w:rsidR="00E912FD" w:rsidRPr="00E912FD" w:rsidTr="00E912FD">
        <w:trPr>
          <w:trHeight w:val="67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Първоначална консултация - клиничен преглед, установяване на аномалия, дискусия относно възможностите и етапите на лечение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80,00 лв.</w:t>
            </w:r>
          </w:p>
        </w:tc>
      </w:tr>
      <w:tr w:rsidR="00E912FD" w:rsidRPr="00E912FD" w:rsidTr="00E912FD">
        <w:trPr>
          <w:trHeight w:val="9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План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ортодонтско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лечение - изготвяне на документация, вземане на отпечатък, учебен модел, анализ на рентгенови и дигитални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снимки,поставяне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диагноза и представяне на алтернативи за лечение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Метални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брекети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на челюст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3 000,00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Самолегиращи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метални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брекети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на челюст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4 000,00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Самолегиращи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естетични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брекети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на челюст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6 000,00 лв.</w:t>
            </w:r>
          </w:p>
        </w:tc>
      </w:tr>
      <w:tr w:rsidR="00E912FD" w:rsidRPr="00E912FD" w:rsidTr="009F35A2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Лингвални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брекети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на челюст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4 500,00 лв.</w:t>
            </w:r>
          </w:p>
        </w:tc>
      </w:tr>
      <w:tr w:rsidR="00E912FD" w:rsidRPr="00E912FD" w:rsidTr="009F35A2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 xml:space="preserve">Естетични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кермични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брекети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на челюст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3 500,00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Ретенционен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апарат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Фиксиран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ретейнър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Ретейнър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тип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алайнер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Палатинален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разширител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Смяна счупена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ортодонтска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дъга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Презалепяне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отлепен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брекет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/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канюла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Залепяне на липсващ/изгубен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брекет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Професионално почистване на фиксиран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ортодонтски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апарат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Ортодонтски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трейнъри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Снемаем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ортодонтски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апарат на горна/долна челюст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1 000,00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Снемаем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ортодонтски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апарат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Моноблок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1 200,00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Снемаем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ортодонтски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апарат Активатор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1 250,00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Снемаем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ортодонтски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апарат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Кламт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1 200,00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Местопазител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Шини за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бруксизъм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Имобилизиране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зъб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Контролен преглед на фиксиран апарат -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брекети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Контролен преглед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снимаем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апарат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20,00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Апарат за cl. II - cl. III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Carrier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Motion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350,00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Отстраняване на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брекети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+ почистване на лепило и полиране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150,00 лв.</w:t>
            </w:r>
          </w:p>
        </w:tc>
      </w:tr>
      <w:tr w:rsidR="00E912FD" w:rsidRPr="00E912FD" w:rsidTr="00E912FD">
        <w:trPr>
          <w:trHeight w:val="30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Сапфирени </w:t>
            </w:r>
            <w:proofErr w:type="spellStart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брекети</w:t>
            </w:r>
            <w:proofErr w:type="spellEnd"/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- на челюст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2FD" w:rsidRPr="00E912FD" w:rsidRDefault="00E912FD" w:rsidP="00E912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912FD">
              <w:rPr>
                <w:rFonts w:ascii="Calibri" w:eastAsia="Times New Roman" w:hAnsi="Calibri" w:cs="Calibri"/>
                <w:color w:val="000000"/>
                <w:lang w:eastAsia="bg-BG"/>
              </w:rPr>
              <w:t>5 000,00 лв.</w:t>
            </w:r>
          </w:p>
        </w:tc>
      </w:tr>
    </w:tbl>
    <w:p w:rsidR="00E41B7A" w:rsidRDefault="00E41B7A">
      <w:pPr>
        <w:rPr>
          <w:lang w:val="en-US"/>
        </w:rPr>
      </w:pPr>
    </w:p>
    <w:p w:rsidR="00E41B7A" w:rsidRPr="00E41B7A" w:rsidRDefault="00E41B7A" w:rsidP="00E41B7A">
      <w:pPr>
        <w:rPr>
          <w:lang w:val="en-US"/>
        </w:rPr>
      </w:pPr>
    </w:p>
    <w:p w:rsidR="00E41B7A" w:rsidRPr="00E41B7A" w:rsidRDefault="00E41B7A" w:rsidP="00E41B7A">
      <w:pPr>
        <w:rPr>
          <w:lang w:val="en-US"/>
        </w:rPr>
      </w:pPr>
    </w:p>
    <w:p w:rsidR="00E41B7A" w:rsidRPr="00E41B7A" w:rsidRDefault="00E41B7A" w:rsidP="00E41B7A">
      <w:pPr>
        <w:rPr>
          <w:lang w:val="en-US"/>
        </w:rPr>
      </w:pPr>
    </w:p>
    <w:p w:rsidR="00E41B7A" w:rsidRPr="0067523F" w:rsidRDefault="00E41B7A" w:rsidP="00E41B7A"/>
    <w:p w:rsidR="00851577" w:rsidRPr="00E41B7A" w:rsidRDefault="00851577" w:rsidP="00E41B7A">
      <w:pPr>
        <w:jc w:val="right"/>
        <w:rPr>
          <w:lang w:val="en-US"/>
        </w:rPr>
      </w:pPr>
    </w:p>
    <w:sectPr w:rsidR="00851577" w:rsidRPr="00E41B7A" w:rsidSect="00E41B7A">
      <w:head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79" w:rsidRDefault="00CC7279" w:rsidP="002A6950">
      <w:pPr>
        <w:spacing w:after="0" w:line="240" w:lineRule="auto"/>
      </w:pPr>
      <w:r>
        <w:separator/>
      </w:r>
    </w:p>
  </w:endnote>
  <w:endnote w:type="continuationSeparator" w:id="0">
    <w:p w:rsidR="00CC7279" w:rsidRDefault="00CC7279" w:rsidP="002A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79" w:rsidRDefault="00CC7279" w:rsidP="002A6950">
      <w:pPr>
        <w:spacing w:after="0" w:line="240" w:lineRule="auto"/>
      </w:pPr>
      <w:r>
        <w:separator/>
      </w:r>
    </w:p>
  </w:footnote>
  <w:footnote w:type="continuationSeparator" w:id="0">
    <w:p w:rsidR="00CC7279" w:rsidRDefault="00CC7279" w:rsidP="002A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50" w:rsidRPr="00872360" w:rsidRDefault="002A6950" w:rsidP="002A6950">
    <w:pPr>
      <w:pStyle w:val="Header"/>
      <w:ind w:left="5387" w:firstLine="567"/>
      <w:rPr>
        <w:rFonts w:ascii="Arial" w:hAnsi="Arial" w:cs="Arial"/>
        <w:color w:val="4F81BD" w:themeColor="accent1"/>
        <w:sz w:val="20"/>
        <w:lang w:val="en-US"/>
      </w:rPr>
    </w:pPr>
    <w:r w:rsidRPr="00872360">
      <w:rPr>
        <w:rFonts w:ascii="Arial" w:hAnsi="Arial" w:cs="Arial"/>
        <w:noProof/>
        <w:color w:val="4F81BD" w:themeColor="accent1"/>
        <w:sz w:val="20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-52705</wp:posOffset>
          </wp:positionV>
          <wp:extent cx="2910840" cy="497840"/>
          <wp:effectExtent l="0" t="0" r="3810" b="0"/>
          <wp:wrapSquare wrapText="bothSides"/>
          <wp:docPr id="4" name="Картина 4" descr="C:\Users\Petya Dimitrova\AppData\Local\Microsoft\Windows\INetCache\Content.Word\logo Medica d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tya Dimitrova\AppData\Local\Microsoft\Windows\INetCache\Content.Word\logo Medica d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2360">
      <w:rPr>
        <w:rFonts w:ascii="Arial" w:hAnsi="Arial" w:cs="Arial"/>
        <w:color w:val="4F81BD" w:themeColor="accent1"/>
        <w:sz w:val="20"/>
      </w:rPr>
      <w:t xml:space="preserve">Тел.: </w:t>
    </w:r>
    <w:r w:rsidRPr="00872360">
      <w:rPr>
        <w:rFonts w:ascii="Arial" w:hAnsi="Arial" w:cs="Arial"/>
        <w:color w:val="4F81BD" w:themeColor="accent1"/>
        <w:sz w:val="20"/>
        <w:lang w:val="en-US"/>
      </w:rPr>
      <w:t>0886 08 86 86, 08</w:t>
    </w:r>
    <w:r w:rsidRPr="00872360">
      <w:rPr>
        <w:rFonts w:ascii="Arial" w:hAnsi="Arial" w:cs="Arial"/>
        <w:color w:val="4F81BD" w:themeColor="accent1"/>
        <w:sz w:val="20"/>
      </w:rPr>
      <w:t>2</w:t>
    </w:r>
    <w:r w:rsidRPr="00872360">
      <w:rPr>
        <w:rFonts w:ascii="Arial" w:hAnsi="Arial" w:cs="Arial"/>
        <w:color w:val="4F81BD" w:themeColor="accent1"/>
        <w:sz w:val="20"/>
        <w:lang w:val="en-US"/>
      </w:rPr>
      <w:t> 502 4</w:t>
    </w:r>
    <w:r w:rsidR="0067523F">
      <w:rPr>
        <w:rFonts w:ascii="Arial" w:hAnsi="Arial" w:cs="Arial"/>
        <w:color w:val="4F81BD" w:themeColor="accent1"/>
        <w:sz w:val="20"/>
      </w:rPr>
      <w:t>3</w:t>
    </w:r>
    <w:r w:rsidRPr="00872360">
      <w:rPr>
        <w:rFonts w:ascii="Arial" w:hAnsi="Arial" w:cs="Arial"/>
        <w:color w:val="4F81BD" w:themeColor="accent1"/>
        <w:sz w:val="20"/>
        <w:lang w:val="en-US"/>
      </w:rPr>
      <w:t xml:space="preserve">0 </w:t>
    </w:r>
  </w:p>
  <w:p w:rsidR="002A6950" w:rsidRPr="00872360" w:rsidRDefault="002A6950" w:rsidP="002A6950">
    <w:pPr>
      <w:pStyle w:val="Header"/>
      <w:ind w:left="5387" w:firstLine="567"/>
      <w:rPr>
        <w:rFonts w:ascii="Arial" w:hAnsi="Arial" w:cs="Arial"/>
        <w:color w:val="4F81BD" w:themeColor="accent1"/>
        <w:sz w:val="20"/>
        <w:lang w:val="en-US"/>
      </w:rPr>
    </w:pPr>
    <w:r w:rsidRPr="00872360">
      <w:rPr>
        <w:rFonts w:ascii="Arial" w:hAnsi="Arial" w:cs="Arial"/>
        <w:color w:val="4F81BD" w:themeColor="accent1"/>
        <w:sz w:val="20"/>
        <w:lang w:val="en-US"/>
      </w:rPr>
      <w:t xml:space="preserve">E-mail: medica_dental@abv.bg, </w:t>
    </w:r>
  </w:p>
  <w:p w:rsidR="002A6950" w:rsidRPr="00872360" w:rsidRDefault="00E41B7A" w:rsidP="002A6950">
    <w:pPr>
      <w:pStyle w:val="Header"/>
      <w:ind w:left="5387" w:firstLine="567"/>
      <w:rPr>
        <w:rFonts w:ascii="Arial" w:hAnsi="Arial" w:cs="Arial"/>
        <w:color w:val="4F81BD" w:themeColor="accent1"/>
        <w:sz w:val="20"/>
      </w:rPr>
    </w:pPr>
    <w:r w:rsidRPr="00872360">
      <w:rPr>
        <w:noProof/>
        <w:color w:val="4F81BD" w:themeColor="accent1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-1094105</wp:posOffset>
              </wp:positionH>
              <wp:positionV relativeFrom="paragraph">
                <wp:posOffset>215290</wp:posOffset>
              </wp:positionV>
              <wp:extent cx="7758424" cy="0"/>
              <wp:effectExtent l="0" t="0" r="33655" b="19050"/>
              <wp:wrapNone/>
              <wp:docPr id="3" name="Право съединени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84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7FCE03" id="Право съединение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15pt,16.95pt" to="524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c2AEAANADAAAOAAAAZHJzL2Uyb0RvYy54bWysU81uEzEQviPxDpbvZDdpodUqmx5a0Qui&#10;ET8P4HrHWUv+k+1mNze49iV4BYSo1Et5hs0bMXaSLQIkBOJi79jzfTPf59n5Wa8VWYMP0pqaTicl&#10;JWC4baRZ1fT9u5fPTikJkZmGKWugphsI9Gzx9Mm8cxXMbGtVA54giQlV52raxuiqogi8Bc3CxDow&#10;eCms1yxi6FdF41mH7FoVs7J8UXTWN85bDiHg6cXuki4yvxDA45UQASJRNcXeYl59Xq/TWizmrFp5&#10;5lrJ922wf+hCM2mw6Eh1wSIjN17+QqUl9zZYESfc6sIKITlkDahmWv6k5m3LHGQtaE5wo03h/9Hy&#10;1+ulJ7Kp6RElhml8ouHT9sPwefgyfCPbj9vb4W74OtwPD7g/4H5HjpJpnQsVYs/N0u+j4JY+OdAL&#10;r9OO2kifjd6MRkMfCcfDk5Pnp8ezY0r44a54BDof4iVYTdJHTZU0yQNWsfWrELEYph5SMEiN7Ern&#10;r7hRkJKVeQMCdWGxaUbniYJz5cma4SwwzsHEaZKCfDk7wYRUagSWfwbu8xMU8rT9DXhE5MrWxBGs&#10;pbH+d9Vjf2hZ7PIPDux0JwuubbPJj5KtwbHJCvcjnubyxzjDH3/ExXcAAAD//wMAUEsDBBQABgAI&#10;AAAAIQD2ze8J4gAAAAsBAAAPAAAAZHJzL2Rvd25yZXYueG1sTI/BTsJAEIbvJrzDZky8GNhCKULt&#10;lqAJ4aCGSH2ApTu2Dd3ZprstxadniQc9zsyXf74/WQ+6Zj22tjIkYDoJgCHlRlVUCPjKtuMlMOsk&#10;KVkbQgEXtLBOR3eJjJU50yf2B1cwH0I2lgJK55qYc5uXqKWdmAbJ375Nq6XzY1tw1cqzD9c1nwXB&#10;gmtZkf9QygZfS8xPh04L2G1f8C26dMVcRbvssc/eP372SyEe7ofNMzCHg/uD4abv1SH1TkfTkbKs&#10;FjCePs1CzwoIwxWwGxHMVxGw4++Gpwn/3yG9AgAA//8DAFBLAQItABQABgAIAAAAIQC2gziS/gAA&#10;AOEBAAATAAAAAAAAAAAAAAAAAAAAAABbQ29udGVudF9UeXBlc10ueG1sUEsBAi0AFAAGAAgAAAAh&#10;ADj9If/WAAAAlAEAAAsAAAAAAAAAAAAAAAAALwEAAF9yZWxzLy5yZWxzUEsBAi0AFAAGAAgAAAAh&#10;AGQuutzYAQAA0AMAAA4AAAAAAAAAAAAAAAAALgIAAGRycy9lMm9Eb2MueG1sUEsBAi0AFAAGAAgA&#10;AAAhAPbN7wniAAAACwEAAA8AAAAAAAAAAAAAAAAAMgQAAGRycy9kb3ducmV2LnhtbFBLBQYAAAAA&#10;BAAEAPMAAABBBQAAAAA=&#10;" strokecolor="#4579b8 [3044]"/>
          </w:pict>
        </mc:Fallback>
      </mc:AlternateContent>
    </w:r>
    <w:r w:rsidR="002A6950" w:rsidRPr="00872360">
      <w:rPr>
        <w:rFonts w:ascii="Arial" w:hAnsi="Arial" w:cs="Arial"/>
        <w:color w:val="4F81BD" w:themeColor="accent1"/>
        <w:sz w:val="20"/>
      </w:rPr>
      <w:t>Адрес: гр. Русе, ул. „Рига“ 35 А</w:t>
    </w:r>
  </w:p>
  <w:p w:rsidR="002A6950" w:rsidRPr="002A6950" w:rsidRDefault="00E41B7A" w:rsidP="002A6950">
    <w:pPr>
      <w:pStyle w:val="Header"/>
    </w:pPr>
    <w:r>
      <w:rPr>
        <w:noProof/>
        <w:lang w:eastAsia="bg-B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50"/>
    <w:rsid w:val="001113D3"/>
    <w:rsid w:val="001571DA"/>
    <w:rsid w:val="00210F7B"/>
    <w:rsid w:val="002A6950"/>
    <w:rsid w:val="00340D64"/>
    <w:rsid w:val="0067523F"/>
    <w:rsid w:val="00851577"/>
    <w:rsid w:val="00872360"/>
    <w:rsid w:val="009F35A2"/>
    <w:rsid w:val="00CC7279"/>
    <w:rsid w:val="00CD203E"/>
    <w:rsid w:val="00D15E2A"/>
    <w:rsid w:val="00E41B7A"/>
    <w:rsid w:val="00E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3F38BE-234B-4C44-8FE5-8BA07C0D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950"/>
  </w:style>
  <w:style w:type="paragraph" w:styleId="Footer">
    <w:name w:val="footer"/>
    <w:basedOn w:val="Normal"/>
    <w:link w:val="FooterChar"/>
    <w:uiPriority w:val="99"/>
    <w:unhideWhenUsed/>
    <w:rsid w:val="002A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950"/>
  </w:style>
  <w:style w:type="character" w:styleId="Hyperlink">
    <w:name w:val="Hyperlink"/>
    <w:basedOn w:val="DefaultParagraphFont"/>
    <w:uiPriority w:val="99"/>
    <w:unhideWhenUsed/>
    <w:rsid w:val="002A6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Dimitrova</dc:creator>
  <cp:keywords/>
  <dc:description/>
  <cp:lastModifiedBy>Katerina Ryahova</cp:lastModifiedBy>
  <cp:revision>2</cp:revision>
  <dcterms:created xsi:type="dcterms:W3CDTF">2025-07-02T09:24:00Z</dcterms:created>
  <dcterms:modified xsi:type="dcterms:W3CDTF">2025-07-02T09:24:00Z</dcterms:modified>
</cp:coreProperties>
</file>