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w:t>
      </w:r>
      <w:proofErr w:type="spellStart"/>
      <w:r w:rsidRPr="001F76E6">
        <w:rPr>
          <w:color w:val="000000"/>
          <w:szCs w:val="24"/>
        </w:rPr>
        <w:t>Беломорова</w:t>
      </w:r>
      <w:proofErr w:type="spellEnd"/>
      <w:r w:rsidRPr="001F76E6">
        <w:rPr>
          <w:color w:val="000000"/>
          <w:szCs w:val="24"/>
        </w:rPr>
        <w:t>,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w:t>
      </w:r>
      <w:proofErr w:type="spellStart"/>
      <w:r w:rsidRPr="001F76E6">
        <w:rPr>
          <w:color w:val="000000"/>
          <w:szCs w:val="24"/>
        </w:rPr>
        <w:t>идeнт</w:t>
      </w:r>
      <w:proofErr w:type="spellEnd"/>
      <w:r w:rsidRPr="001F76E6">
        <w:rPr>
          <w:color w:val="000000"/>
          <w:szCs w:val="24"/>
        </w:rPr>
        <w:t xml:space="preserve">.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9455DA" w:rsidRPr="001F76E6" w:rsidRDefault="009455DA" w:rsidP="009455DA">
      <w:pPr>
        <w:spacing w:after="200" w:line="276" w:lineRule="auto"/>
        <w:jc w:val="both"/>
        <w:rPr>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CC6A06" w:rsidRPr="00CC6A06">
        <w:rPr>
          <w:i/>
          <w:color w:val="000000"/>
          <w:szCs w:val="24"/>
        </w:rPr>
        <w:t xml:space="preserve">“Извършване на строително-монтажни работи за нуждите на </w:t>
      </w:r>
      <w:proofErr w:type="spellStart"/>
      <w:r w:rsidR="00CC6A06" w:rsidRPr="00CC6A06">
        <w:rPr>
          <w:i/>
          <w:color w:val="000000"/>
          <w:szCs w:val="24"/>
        </w:rPr>
        <w:t>извънболничните</w:t>
      </w:r>
      <w:proofErr w:type="spellEnd"/>
      <w:r w:rsidR="00CC6A06" w:rsidRPr="00CC6A06">
        <w:rPr>
          <w:i/>
          <w:color w:val="000000"/>
          <w:szCs w:val="24"/>
        </w:rPr>
        <w:t xml:space="preserve"> структури на спешната помощ на територията на Софийска област и София град, в изпълнение на проект „Подкрепа за развитие на системата за спешна медицинска помощ“ по ОПРР 2014-2020 г.“</w:t>
      </w:r>
      <w:r w:rsidR="00CC6A06">
        <w:rPr>
          <w:color w:val="000000"/>
          <w:szCs w:val="24"/>
        </w:rPr>
        <w:t xml:space="preserve"> </w:t>
      </w: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строителни и монтажни работи, съоръжения и строителни обекти (Наредба № 2), Наредба № </w:t>
      </w:r>
      <w:r w:rsidRPr="009455DA">
        <w:rPr>
          <w:rFonts w:eastAsia="Calibri"/>
          <w:bCs/>
          <w:szCs w:val="24"/>
          <w:lang w:eastAsia="en-US"/>
        </w:rPr>
        <w:lastRenderedPageBreak/>
        <w:t xml:space="preserve">3/31.07.2003 г. за съставяне на актове и протоколи по време на строителството (Наредба № 3), както и всички други действащи в Република България нормативни актове, </w:t>
      </w:r>
      <w:proofErr w:type="spellStart"/>
      <w:r w:rsidRPr="009455DA">
        <w:rPr>
          <w:rFonts w:eastAsia="Calibri"/>
          <w:bCs/>
          <w:szCs w:val="24"/>
          <w:lang w:eastAsia="en-US"/>
        </w:rPr>
        <w:t>относими</w:t>
      </w:r>
      <w:proofErr w:type="spellEnd"/>
      <w:r w:rsidRPr="009455DA">
        <w:rPr>
          <w:rFonts w:eastAsia="Calibri"/>
          <w:bCs/>
          <w:szCs w:val="24"/>
          <w:lang w:eastAsia="en-US"/>
        </w:rPr>
        <w:t xml:space="preserve">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81602C" w:rsidRPr="0081602C">
        <w:t xml:space="preserve">срок </w:t>
      </w:r>
      <w:r w:rsidR="00AC732A">
        <w:t>до</w:t>
      </w:r>
      <w:r w:rsidR="0081602C">
        <w:t xml:space="preserve"> </w:t>
      </w:r>
      <w:r w:rsidR="006B51D6">
        <w:rPr>
          <w:b/>
        </w:rPr>
        <w:t xml:space="preserve"> (</w:t>
      </w:r>
      <w:r w:rsidR="00113EC8">
        <w:rPr>
          <w:b/>
        </w:rPr>
        <w:t>……………………………</w:t>
      </w:r>
      <w:r w:rsidR="006B51D6">
        <w:rPr>
          <w:b/>
        </w:rPr>
        <w:t>) месеца</w:t>
      </w:r>
      <w:r w:rsidR="0081602C" w:rsidRPr="00405892">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415A26" w:rsidRPr="00DD13DD">
        <w:rPr>
          <w:szCs w:val="24"/>
        </w:rPr>
        <w:t xml:space="preserve">не следва да надвишава </w:t>
      </w:r>
      <w:r w:rsidR="00113EC8">
        <w:rPr>
          <w:b/>
          <w:bCs/>
          <w:szCs w:val="24"/>
        </w:rPr>
        <w:t>……..</w:t>
      </w:r>
      <w:r w:rsidR="00415A26" w:rsidRPr="00F5355A">
        <w:rPr>
          <w:b/>
          <w:bCs/>
          <w:szCs w:val="24"/>
        </w:rPr>
        <w:t xml:space="preserve"> (</w:t>
      </w:r>
      <w:r w:rsidR="00113EC8">
        <w:rPr>
          <w:b/>
          <w:bCs/>
          <w:szCs w:val="24"/>
        </w:rPr>
        <w:t>………………</w:t>
      </w:r>
      <w:r w:rsidR="00415A26" w:rsidRPr="00F5355A">
        <w:rPr>
          <w:b/>
          <w:bCs/>
          <w:szCs w:val="24"/>
        </w:rPr>
        <w:t>) месеца</w:t>
      </w:r>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D95340" w:rsidRDefault="00D95340" w:rsidP="009455DA">
      <w:pPr>
        <w:jc w:val="both"/>
        <w:rPr>
          <w:rFonts w:eastAsia="Calibri"/>
          <w:bCs/>
          <w:i/>
          <w:sz w:val="20"/>
          <w:lang w:eastAsia="en-US"/>
        </w:rPr>
      </w:pPr>
      <w:r w:rsidRPr="00D95340">
        <w:rPr>
          <w:rFonts w:eastAsia="Calibri"/>
          <w:bCs/>
          <w:i/>
          <w:sz w:val="20"/>
          <w:lang w:val="en-US" w:eastAsia="en-US"/>
        </w:rPr>
        <w:t>(</w:t>
      </w:r>
      <w:r w:rsidRPr="00D95340">
        <w:rPr>
          <w:rFonts w:eastAsia="Calibri"/>
          <w:bCs/>
          <w:i/>
          <w:sz w:val="20"/>
          <w:lang w:eastAsia="en-US"/>
        </w:rPr>
        <w:t xml:space="preserve">Проектът на договор се </w:t>
      </w:r>
      <w:r w:rsidR="00917651">
        <w:rPr>
          <w:rFonts w:eastAsia="Calibri"/>
          <w:bCs/>
          <w:i/>
          <w:sz w:val="20"/>
          <w:lang w:eastAsia="en-US"/>
        </w:rPr>
        <w:t xml:space="preserve">редактира </w:t>
      </w:r>
      <w:r w:rsidRPr="00D95340">
        <w:rPr>
          <w:rFonts w:eastAsia="Calibri"/>
          <w:bCs/>
          <w:i/>
          <w:sz w:val="20"/>
          <w:lang w:eastAsia="en-US"/>
        </w:rPr>
        <w:t xml:space="preserve">в зависимост от </w:t>
      </w:r>
      <w:r w:rsidR="006C53F4">
        <w:rPr>
          <w:rFonts w:eastAsia="Calibri"/>
          <w:bCs/>
          <w:i/>
          <w:sz w:val="20"/>
          <w:lang w:eastAsia="en-US"/>
        </w:rPr>
        <w:t xml:space="preserve">обекта/обектите в </w:t>
      </w:r>
      <w:r w:rsidRPr="00D95340">
        <w:rPr>
          <w:rFonts w:eastAsia="Calibri"/>
          <w:bCs/>
          <w:i/>
          <w:sz w:val="20"/>
          <w:lang w:eastAsia="en-US"/>
        </w:rPr>
        <w:t>особената позиция за която се попълва</w:t>
      </w:r>
      <w:r w:rsidRPr="00D95340">
        <w:rPr>
          <w:rFonts w:eastAsia="Calibri"/>
          <w:bCs/>
          <w:i/>
          <w:sz w:val="20"/>
          <w:lang w:val="en-US" w:eastAsia="en-US"/>
        </w:rPr>
        <w:t>)</w:t>
      </w:r>
      <w:r>
        <w:rPr>
          <w:rFonts w:eastAsia="Calibri"/>
          <w:bCs/>
          <w:i/>
          <w:sz w:val="20"/>
          <w:lang w:eastAsia="en-US"/>
        </w:rPr>
        <w:t>.</w:t>
      </w: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 …</w:t>
      </w:r>
      <w:r w:rsidR="00BD5B75">
        <w:rPr>
          <w:szCs w:val="24"/>
          <w:lang w:eastAsia="en-US"/>
        </w:rPr>
        <w:t xml:space="preserve">с наименование </w:t>
      </w:r>
      <w:r w:rsidRPr="00BD5EF2">
        <w:t>………………….</w:t>
      </w:r>
      <w:r w:rsidRPr="00BD5EF2">
        <w:rPr>
          <w:b/>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Обща цена за обект № …</w:t>
      </w:r>
      <w:r w:rsidR="00BD5B75">
        <w:rPr>
          <w:szCs w:val="24"/>
          <w:lang w:eastAsia="en-US"/>
        </w:rPr>
        <w:t xml:space="preserve">с наименование </w:t>
      </w:r>
      <w:r w:rsidRPr="00BD5EF2">
        <w:t xml:space="preserve">………………….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Обща цена за обект № ……</w:t>
      </w:r>
      <w:r w:rsidR="00BD5B75">
        <w:rPr>
          <w:szCs w:val="24"/>
          <w:lang w:eastAsia="en-US"/>
        </w:rPr>
        <w:t xml:space="preserve">с наименование </w:t>
      </w:r>
      <w:r w:rsidRPr="00BD5EF2">
        <w:t>………….....</w:t>
      </w:r>
    </w:p>
    <w:p w:rsidR="00BD5EF2" w:rsidRPr="00BD5EF2" w:rsidRDefault="00BD5EF2" w:rsidP="00BD5EF2">
      <w:pPr>
        <w:ind w:left="14" w:right="21"/>
        <w:jc w:val="both"/>
      </w:pPr>
      <w:r w:rsidRPr="00BD5EF2">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lastRenderedPageBreak/>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w:t>
      </w:r>
      <w:proofErr w:type="spellStart"/>
      <w:r w:rsidRPr="005058FB">
        <w:rPr>
          <w:szCs w:val="24"/>
        </w:rPr>
        <w:t>неупоменати</w:t>
      </w:r>
      <w:proofErr w:type="spellEnd"/>
      <w:r w:rsidRPr="005058FB">
        <w:rPr>
          <w:szCs w:val="24"/>
        </w:rPr>
        <w:t xml:space="preserve"> по-горе; </w:t>
      </w:r>
      <w:r w:rsidRPr="000F310C">
        <w:rPr>
          <w:szCs w:val="24"/>
        </w:rPr>
        <w:t xml:space="preserve">разходите за покупка и транспорт на влаганите строителни продукти и материали, технологични застъпвания на материалите, </w:t>
      </w:r>
      <w:proofErr w:type="spellStart"/>
      <w:r w:rsidRPr="000F310C">
        <w:rPr>
          <w:szCs w:val="24"/>
        </w:rPr>
        <w:t>скрепителни</w:t>
      </w:r>
      <w:proofErr w:type="spellEnd"/>
      <w:r w:rsidRPr="000F310C">
        <w:rPr>
          <w:szCs w:val="24"/>
        </w:rPr>
        <w:t xml:space="preserve">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w:t>
      </w:r>
      <w:proofErr w:type="spellStart"/>
      <w:r w:rsidRPr="00DD13DD">
        <w:rPr>
          <w:bCs/>
          <w:szCs w:val="24"/>
        </w:rPr>
        <w:t>невключени</w:t>
      </w:r>
      <w:proofErr w:type="spellEnd"/>
      <w:r w:rsidRPr="00DD13DD">
        <w:rPr>
          <w:bCs/>
          <w:szCs w:val="24"/>
        </w:rPr>
        <w:t xml:space="preserve">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proofErr w:type="spellStart"/>
            <w:r w:rsidRPr="00DD13DD">
              <w:rPr>
                <w:szCs w:val="24"/>
              </w:rPr>
              <w:t>Доставно</w:t>
            </w:r>
            <w:proofErr w:type="spellEnd"/>
            <w:r w:rsidRPr="00DD13DD">
              <w:rPr>
                <w:szCs w:val="24"/>
              </w:rPr>
              <w:t xml:space="preserve">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proofErr w:type="spellStart"/>
            <w:r>
              <w:rPr>
                <w:szCs w:val="24"/>
              </w:rPr>
              <w:t>лв</w:t>
            </w:r>
            <w:proofErr w:type="spellEnd"/>
            <w:r>
              <w:rPr>
                <w:szCs w:val="24"/>
              </w:rPr>
              <w:t>/</w:t>
            </w:r>
            <w:proofErr w:type="spellStart"/>
            <w:r>
              <w:rPr>
                <w:szCs w:val="24"/>
              </w:rPr>
              <w:t>мсм</w:t>
            </w:r>
            <w:proofErr w:type="spellEnd"/>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w:t>
      </w:r>
      <w:r w:rsidR="004939A6" w:rsidRPr="004939A6">
        <w:rPr>
          <w:rFonts w:eastAsia="Calibri"/>
          <w:bCs/>
          <w:szCs w:val="24"/>
          <w:lang w:eastAsia="en-US"/>
        </w:rPr>
        <w:lastRenderedPageBreak/>
        <w:t xml:space="preserve">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(от нула до тридесет, но не повече от тридесет на сто</w:t>
      </w:r>
      <w:r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5965E2" w:rsidRPr="005965E2" w:rsidRDefault="005965E2" w:rsidP="009E3F3C">
      <w:pPr>
        <w:spacing w:line="276" w:lineRule="auto"/>
        <w:ind w:firstLine="720"/>
        <w:jc w:val="both"/>
        <w:rPr>
          <w:rFonts w:eastAsia="Calibri"/>
          <w:bCs/>
          <w:szCs w:val="24"/>
          <w:lang w:eastAsia="en-US"/>
        </w:rPr>
      </w:pPr>
      <w:r w:rsidRPr="005965E2">
        <w:rPr>
          <w:rFonts w:eastAsia="Calibri"/>
          <w:bCs/>
          <w:szCs w:val="24"/>
          <w:lang w:eastAsia="en-US"/>
        </w:rPr>
        <w:t xml:space="preserve">В случай, че </w:t>
      </w:r>
      <w:r w:rsidR="006064A9" w:rsidRPr="005965E2">
        <w:rPr>
          <w:rFonts w:eastAsia="Calibri"/>
          <w:bCs/>
          <w:szCs w:val="24"/>
          <w:lang w:eastAsia="en-US"/>
        </w:rPr>
        <w:t>ИЗПЪЛНИТЕЛЯТ</w:t>
      </w:r>
      <w:r w:rsidRPr="005965E2">
        <w:rPr>
          <w:rFonts w:eastAsia="Calibri"/>
          <w:bCs/>
          <w:szCs w:val="24"/>
          <w:lang w:eastAsia="en-US"/>
        </w:rPr>
        <w:t xml:space="preserve"> е оферирал в ценовото си предложение начин на плащане чрез авансово плащане, </w:t>
      </w:r>
      <w:r w:rsidR="006064A9" w:rsidRPr="005965E2">
        <w:rPr>
          <w:rFonts w:eastAsia="Calibri"/>
          <w:bCs/>
          <w:szCs w:val="24"/>
          <w:lang w:eastAsia="en-US"/>
        </w:rPr>
        <w:t>ВЪЗЛОЖИТЕЛЯТ</w:t>
      </w:r>
      <w:r w:rsidRPr="005965E2">
        <w:rPr>
          <w:rFonts w:eastAsia="Calibri"/>
          <w:bCs/>
          <w:szCs w:val="24"/>
          <w:lang w:eastAsia="en-US"/>
        </w:rPr>
        <w:t xml:space="preserve"> извършва това авансово плащане в срок до 30 (тридесет) дни от сключване на договора след представена надлежно оформена фактура за авансово плащане и гаранция във форма, съгласно чл. 111, ал. 5 ЗОП, покриваща 100 % (сто процента) от стойността на аванса.</w:t>
      </w:r>
    </w:p>
    <w:p w:rsidR="005965E2" w:rsidRPr="00E40C91" w:rsidRDefault="00A97AAD"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9865A4" w:rsidRPr="00D73EB2" w:rsidRDefault="000631FC" w:rsidP="009865A4">
      <w:pPr>
        <w:shd w:val="clear" w:color="auto" w:fill="FFFFFF"/>
        <w:tabs>
          <w:tab w:val="left" w:pos="0"/>
        </w:tabs>
        <w:jc w:val="both"/>
        <w:rPr>
          <w:b/>
          <w:i/>
          <w:szCs w:val="24"/>
        </w:rPr>
      </w:pPr>
      <w:r>
        <w:rPr>
          <w:b/>
          <w:i/>
          <w:szCs w:val="24"/>
          <w:lang w:val="en-US"/>
        </w:rPr>
        <w:t>(</w:t>
      </w:r>
      <w:r w:rsidR="009865A4">
        <w:rPr>
          <w:b/>
          <w:i/>
          <w:szCs w:val="24"/>
        </w:rPr>
        <w:t>За обособена позиция №1 се извършва само авансово плащане</w:t>
      </w:r>
      <w:r w:rsidR="009865A4">
        <w:rPr>
          <w:b/>
          <w:i/>
          <w:szCs w:val="24"/>
          <w:lang w:val="en-US"/>
        </w:rPr>
        <w:t xml:space="preserve"> (</w:t>
      </w:r>
      <w:r w:rsidR="009865A4">
        <w:rPr>
          <w:b/>
          <w:i/>
          <w:szCs w:val="24"/>
        </w:rPr>
        <w:t>ако участникът е поискал такова</w:t>
      </w:r>
      <w:r w:rsidR="009865A4">
        <w:rPr>
          <w:b/>
          <w:i/>
          <w:szCs w:val="24"/>
          <w:lang w:val="en-US"/>
        </w:rPr>
        <w:t>)</w:t>
      </w:r>
      <w:r w:rsidR="009865A4">
        <w:rPr>
          <w:b/>
          <w:i/>
          <w:szCs w:val="24"/>
        </w:rPr>
        <w:t xml:space="preserve"> и окончателно плащане.</w:t>
      </w:r>
      <w:r>
        <w:rPr>
          <w:b/>
          <w:i/>
          <w:szCs w:val="24"/>
          <w:lang w:val="en-US"/>
        </w:rPr>
        <w:t>).</w:t>
      </w:r>
      <w:bookmarkStart w:id="0" w:name="_GoBack"/>
      <w:bookmarkEnd w:id="0"/>
      <w:r w:rsidR="009865A4">
        <w:rPr>
          <w:b/>
          <w:i/>
          <w:szCs w:val="24"/>
        </w:rPr>
        <w:t xml:space="preserve">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P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lastRenderedPageBreak/>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5965E2" w:rsidRPr="005965E2" w:rsidRDefault="005965E2" w:rsidP="005965E2">
      <w:pPr>
        <w:jc w:val="both"/>
        <w:rPr>
          <w:rFonts w:eastAsia="Calibri"/>
          <w:b/>
          <w:bCs/>
          <w:szCs w:val="24"/>
          <w:lang w:eastAsia="en-US"/>
        </w:rPr>
      </w:pP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center"/>
        <w:rPr>
          <w:rFonts w:eastAsia="Calibri"/>
          <w:b/>
          <w:bCs/>
          <w:szCs w:val="24"/>
          <w:lang w:val="en-US" w:eastAsia="en-US"/>
        </w:rPr>
      </w:pP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w:t>
      </w:r>
      <w:r w:rsidRPr="009034CF">
        <w:rPr>
          <w:rFonts w:eastAsia="Calibri"/>
          <w:bCs/>
          <w:szCs w:val="24"/>
          <w:lang w:eastAsia="en-US"/>
        </w:rPr>
        <w:lastRenderedPageBreak/>
        <w:t>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w:t>
      </w:r>
      <w:proofErr w:type="spellStart"/>
      <w:r w:rsidRPr="009034CF">
        <w:rPr>
          <w:rFonts w:eastAsia="Calibri"/>
          <w:bCs/>
          <w:szCs w:val="24"/>
          <w:lang w:eastAsia="en-US"/>
        </w:rPr>
        <w:t>новомонтирани</w:t>
      </w:r>
      <w:proofErr w:type="spellEnd"/>
      <w:r w:rsidRPr="009034CF">
        <w:rPr>
          <w:rFonts w:eastAsia="Calibri"/>
          <w:bCs/>
          <w:szCs w:val="24"/>
          <w:lang w:eastAsia="en-US"/>
        </w:rPr>
        <w:t xml:space="preserve"> </w:t>
      </w:r>
      <w:r w:rsidR="001A4A19" w:rsidRPr="009034CF">
        <w:rPr>
          <w:rFonts w:eastAsia="Calibri"/>
          <w:bCs/>
          <w:szCs w:val="24"/>
          <w:lang w:eastAsia="en-US"/>
        </w:rPr>
        <w:t xml:space="preserve"> </w:t>
      </w:r>
      <w:proofErr w:type="spellStart"/>
      <w:r w:rsidR="001A4A19" w:rsidRPr="009034CF">
        <w:rPr>
          <w:rFonts w:eastAsia="Calibri"/>
          <w:bCs/>
          <w:szCs w:val="24"/>
          <w:lang w:eastAsia="en-US"/>
        </w:rPr>
        <w:t>обектови</w:t>
      </w:r>
      <w:proofErr w:type="spellEnd"/>
      <w:r w:rsidR="001A4A19" w:rsidRPr="009034CF">
        <w:rPr>
          <w:rFonts w:eastAsia="Calibri"/>
          <w:bCs/>
          <w:szCs w:val="24"/>
          <w:lang w:eastAsia="en-US"/>
        </w:rPr>
        <w:t xml:space="preserve">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lastRenderedPageBreak/>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 xml:space="preserve">Европейската </w:t>
      </w:r>
      <w:r w:rsidRPr="00883D80">
        <w:lastRenderedPageBreak/>
        <w:t>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 финансиран по Оперативна </w:t>
      </w:r>
      <w:r w:rsidR="005965E2" w:rsidRPr="00203CF3">
        <w:rPr>
          <w:rFonts w:eastAsia="Arial Unicode MS"/>
          <w:szCs w:val="24"/>
          <w:lang w:eastAsia="en-US"/>
        </w:rPr>
        <w:lastRenderedPageBreak/>
        <w:t>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1" w:name="_Toc511121772"/>
      <w:bookmarkStart w:id="2" w:name="_Toc511918112"/>
      <w:r w:rsidR="005965E2" w:rsidRPr="00203CF3">
        <w:rPr>
          <w:bCs/>
          <w:iCs/>
          <w:szCs w:val="24"/>
        </w:rPr>
        <w:t>асансьори, подемни съоръжения</w:t>
      </w:r>
      <w:bookmarkEnd w:id="1"/>
      <w:bookmarkEnd w:id="2"/>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w:t>
      </w:r>
      <w:proofErr w:type="spellStart"/>
      <w:r w:rsidR="005965E2" w:rsidRPr="00203CF3">
        <w:rPr>
          <w:szCs w:val="24"/>
        </w:rPr>
        <w:t>съфинансиращия</w:t>
      </w:r>
      <w:proofErr w:type="spellEnd"/>
      <w:r w:rsidR="005965E2" w:rsidRPr="00203CF3">
        <w:rPr>
          <w:szCs w:val="24"/>
        </w:rPr>
        <w:t xml:space="preserve">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 xml:space="preserve">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w:t>
      </w:r>
      <w:r w:rsidR="009455DA" w:rsidRPr="009455DA">
        <w:rPr>
          <w:rFonts w:eastAsia="Calibri"/>
          <w:bCs/>
          <w:szCs w:val="24"/>
          <w:lang w:eastAsia="en-US"/>
        </w:rPr>
        <w:lastRenderedPageBreak/>
        <w:t>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Банка: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Банков код: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w:t>
      </w:r>
      <w:proofErr w:type="spellStart"/>
      <w:r w:rsidR="00D83D1A" w:rsidRPr="00D83D1A">
        <w:rPr>
          <w:rFonts w:eastAsia="Calibri"/>
          <w:szCs w:val="24"/>
        </w:rPr>
        <w:t>ите</w:t>
      </w:r>
      <w:proofErr w:type="spellEnd"/>
      <w:r w:rsidR="00D83D1A" w:rsidRPr="00D83D1A">
        <w:rPr>
          <w:rFonts w:eastAsia="Calibri"/>
          <w:szCs w:val="24"/>
        </w:rPr>
        <w:t xml:space="preserve">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w:t>
      </w:r>
      <w:r w:rsidR="00D83D1A" w:rsidRPr="00D83D1A">
        <w:rPr>
          <w:rFonts w:eastAsia="Calibri"/>
          <w:szCs w:val="24"/>
        </w:rPr>
        <w:lastRenderedPageBreak/>
        <w:t>задължение по договора/</w:t>
      </w:r>
      <w:proofErr w:type="spellStart"/>
      <w:r w:rsidR="00D83D1A" w:rsidRPr="00D83D1A">
        <w:rPr>
          <w:rFonts w:eastAsia="Calibri"/>
          <w:szCs w:val="24"/>
        </w:rPr>
        <w:t>ите</w:t>
      </w:r>
      <w:proofErr w:type="spellEnd"/>
      <w:r w:rsidR="00D83D1A" w:rsidRPr="00D83D1A">
        <w:rPr>
          <w:rFonts w:eastAsia="Calibri"/>
          <w:szCs w:val="24"/>
        </w:rPr>
        <w:t xml:space="preserve">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посочен в Ценовото му предложение.</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lastRenderedPageBreak/>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proofErr w:type="spellStart"/>
      <w:r w:rsidR="008543C4">
        <w:rPr>
          <w:rFonts w:eastAsia="Batang"/>
          <w:iCs/>
          <w:szCs w:val="24"/>
        </w:rPr>
        <w:t>новоопределения</w:t>
      </w:r>
      <w:proofErr w:type="spellEnd"/>
      <w:r w:rsidR="008543C4">
        <w:rPr>
          <w:rFonts w:eastAsia="Batang"/>
          <w:iCs/>
          <w:szCs w:val="24"/>
        </w:rPr>
        <w:t xml:space="preserve">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126A63" w:rsidP="00126A63">
      <w:pPr>
        <w:jc w:val="both"/>
        <w:rPr>
          <w:rFonts w:eastAsia="Calibri"/>
          <w:bCs/>
          <w:szCs w:val="24"/>
          <w:lang w:eastAsia="en-US"/>
        </w:rPr>
      </w:pPr>
      <w:r w:rsidRPr="00126A63">
        <w:rPr>
          <w:rFonts w:eastAsia="Calibri"/>
          <w:bCs/>
          <w:szCs w:val="24"/>
          <w:lang w:eastAsia="en-US"/>
        </w:rPr>
        <w:t>(</w:t>
      </w:r>
      <w:r w:rsidR="001C7D9D">
        <w:rPr>
          <w:rFonts w:eastAsia="Calibri"/>
          <w:bCs/>
          <w:szCs w:val="24"/>
          <w:lang w:eastAsia="en-US"/>
        </w:rPr>
        <w:t>4</w:t>
      </w:r>
      <w:r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80710B" w:rsidP="00126A63">
      <w:pPr>
        <w:jc w:val="both"/>
        <w:rPr>
          <w:rFonts w:eastAsia="Calibri"/>
          <w:bCs/>
          <w:szCs w:val="24"/>
          <w:lang w:eastAsia="en-US"/>
        </w:rPr>
      </w:pPr>
      <w:r>
        <w:rPr>
          <w:rFonts w:eastAsia="Calibri"/>
          <w:bCs/>
          <w:szCs w:val="24"/>
          <w:lang w:eastAsia="en-US"/>
        </w:rPr>
        <w:t>(</w:t>
      </w:r>
      <w:r w:rsidR="001C7D9D">
        <w:rPr>
          <w:rFonts w:eastAsia="Calibri"/>
          <w:bCs/>
          <w:szCs w:val="24"/>
          <w:lang w:eastAsia="en-US"/>
        </w:rPr>
        <w:t>5</w:t>
      </w:r>
      <w:r>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126A63" w:rsidP="00126A63">
      <w:pPr>
        <w:jc w:val="both"/>
        <w:rPr>
          <w:rFonts w:eastAsia="Calibri"/>
          <w:bCs/>
          <w:szCs w:val="24"/>
          <w:lang w:eastAsia="en-US"/>
        </w:rPr>
      </w:pPr>
      <w:r w:rsidRPr="00126A63">
        <w:rPr>
          <w:rFonts w:eastAsia="Calibri"/>
          <w:bCs/>
          <w:szCs w:val="24"/>
          <w:lang w:eastAsia="en-US"/>
        </w:rPr>
        <w:t>(</w:t>
      </w:r>
      <w:r w:rsidR="001C7D9D">
        <w:rPr>
          <w:rFonts w:eastAsia="Calibri"/>
          <w:bCs/>
          <w:szCs w:val="24"/>
          <w:lang w:eastAsia="en-US"/>
        </w:rPr>
        <w:t>6</w:t>
      </w:r>
      <w:r w:rsidRPr="00126A63">
        <w:rPr>
          <w:rFonts w:eastAsia="Calibri"/>
          <w:bCs/>
          <w:szCs w:val="24"/>
          <w:lang w:eastAsia="en-US"/>
        </w:rPr>
        <w:t>)</w:t>
      </w:r>
      <w:r w:rsidRPr="00126A63">
        <w:rPr>
          <w:rFonts w:eastAsia="Calibri"/>
          <w:b/>
          <w:bCs/>
          <w:szCs w:val="24"/>
          <w:lang w:eastAsia="en-US"/>
        </w:rPr>
        <w:t xml:space="preserve"> </w:t>
      </w:r>
      <w:r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lastRenderedPageBreak/>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Възложителя, по посочената в </w:t>
      </w:r>
      <w:r w:rsidR="002E2DFB">
        <w:rPr>
          <w:szCs w:val="24"/>
        </w:rPr>
        <w:t xml:space="preserve">чл. 36, ал. 3 </w:t>
      </w:r>
      <w:r w:rsidR="002E2DFB" w:rsidRPr="002E2DFB">
        <w:rPr>
          <w:szCs w:val="24"/>
        </w:rPr>
        <w:t>от</w:t>
      </w:r>
      <w:r w:rsidRPr="002E2DFB">
        <w:rPr>
          <w:szCs w:val="24"/>
        </w:rPr>
        <w:t xml:space="preserve"> Договора</w:t>
      </w:r>
      <w:r w:rsidRPr="00C82E9E">
        <w:rPr>
          <w:szCs w:val="24"/>
        </w:rPr>
        <w:t xml:space="preserve">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w:t>
      </w:r>
      <w:proofErr w:type="spellStart"/>
      <w:r w:rsidRPr="009455DA">
        <w:rPr>
          <w:rFonts w:eastAsia="Calibri"/>
          <w:bCs/>
          <w:szCs w:val="24"/>
          <w:lang w:eastAsia="en-US"/>
        </w:rPr>
        <w:t>неположена</w:t>
      </w:r>
      <w:proofErr w:type="spellEnd"/>
      <w:r w:rsidRPr="009455DA">
        <w:rPr>
          <w:rFonts w:eastAsia="Calibri"/>
          <w:bCs/>
          <w:szCs w:val="24"/>
          <w:lang w:eastAsia="en-US"/>
        </w:rPr>
        <w:t xml:space="preserve">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lastRenderedPageBreak/>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 xml:space="preserve">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w:t>
      </w:r>
      <w:r w:rsidRPr="004136AF">
        <w:rPr>
          <w:bCs/>
          <w:szCs w:val="24"/>
        </w:rPr>
        <w:lastRenderedPageBreak/>
        <w:t>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A0289C" w:rsidRDefault="00A0289C" w:rsidP="0064707F">
      <w:pPr>
        <w:spacing w:line="280" w:lineRule="exact"/>
        <w:ind w:right="20"/>
        <w:jc w:val="both"/>
        <w:rPr>
          <w:bCs/>
          <w:szCs w:val="24"/>
        </w:rPr>
      </w:pP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 xml:space="preserve">В случай на </w:t>
      </w:r>
      <w:proofErr w:type="spellStart"/>
      <w:r w:rsidRPr="009455DA">
        <w:rPr>
          <w:rFonts w:eastAsia="Calibri"/>
          <w:bCs/>
          <w:szCs w:val="24"/>
          <w:lang w:eastAsia="en-US"/>
        </w:rPr>
        <w:t>непостигане</w:t>
      </w:r>
      <w:proofErr w:type="spellEnd"/>
      <w:r w:rsidRPr="009455DA">
        <w:rPr>
          <w:rFonts w:eastAsia="Calibri"/>
          <w:bCs/>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lastRenderedPageBreak/>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CA" w:rsidRDefault="00615ECA" w:rsidP="004E1B92">
      <w:r>
        <w:separator/>
      </w:r>
    </w:p>
  </w:endnote>
  <w:endnote w:type="continuationSeparator" w:id="0">
    <w:p w:rsidR="00615ECA" w:rsidRDefault="00615ECA"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0631FC">
      <w:rPr>
        <w:noProof/>
        <w:sz w:val="20"/>
        <w:szCs w:val="20"/>
      </w:rPr>
      <w:t>5</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CA" w:rsidRDefault="00615ECA" w:rsidP="004E1B92">
      <w:r>
        <w:separator/>
      </w:r>
    </w:p>
  </w:footnote>
  <w:footnote w:type="continuationSeparator" w:id="0">
    <w:p w:rsidR="00615ECA" w:rsidRDefault="00615ECA"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972"/>
    <w:rsid w:val="00054215"/>
    <w:rsid w:val="00056CC6"/>
    <w:rsid w:val="00060152"/>
    <w:rsid w:val="00060C87"/>
    <w:rsid w:val="000619F8"/>
    <w:rsid w:val="000631FC"/>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3EC8"/>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9DD"/>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C7D9D"/>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1CCC"/>
    <w:rsid w:val="002C36AF"/>
    <w:rsid w:val="002C531B"/>
    <w:rsid w:val="002C564B"/>
    <w:rsid w:val="002C7F55"/>
    <w:rsid w:val="002D0809"/>
    <w:rsid w:val="002D1417"/>
    <w:rsid w:val="002D19A9"/>
    <w:rsid w:val="002D19D2"/>
    <w:rsid w:val="002D4011"/>
    <w:rsid w:val="002D7A9F"/>
    <w:rsid w:val="002E1112"/>
    <w:rsid w:val="002E17FC"/>
    <w:rsid w:val="002E2DFB"/>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26EA"/>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0D4"/>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73B"/>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402F"/>
    <w:rsid w:val="00615ECA"/>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901"/>
    <w:rsid w:val="0063326D"/>
    <w:rsid w:val="0063382E"/>
    <w:rsid w:val="006344BE"/>
    <w:rsid w:val="00635412"/>
    <w:rsid w:val="006356D7"/>
    <w:rsid w:val="0063602B"/>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3F4"/>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64A7"/>
    <w:rsid w:val="007467C9"/>
    <w:rsid w:val="00746AD8"/>
    <w:rsid w:val="00747444"/>
    <w:rsid w:val="007507E5"/>
    <w:rsid w:val="00751C3B"/>
    <w:rsid w:val="0075212D"/>
    <w:rsid w:val="00752845"/>
    <w:rsid w:val="00752A9C"/>
    <w:rsid w:val="00753CA5"/>
    <w:rsid w:val="0076013D"/>
    <w:rsid w:val="00760AFA"/>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7CA"/>
    <w:rsid w:val="00852598"/>
    <w:rsid w:val="00852EA7"/>
    <w:rsid w:val="008543C4"/>
    <w:rsid w:val="008544F5"/>
    <w:rsid w:val="00855857"/>
    <w:rsid w:val="00855976"/>
    <w:rsid w:val="00860055"/>
    <w:rsid w:val="008600CF"/>
    <w:rsid w:val="00860CEF"/>
    <w:rsid w:val="00860DB6"/>
    <w:rsid w:val="008616B9"/>
    <w:rsid w:val="00861A96"/>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67B5"/>
    <w:rsid w:val="00911E80"/>
    <w:rsid w:val="00911FA7"/>
    <w:rsid w:val="009132B9"/>
    <w:rsid w:val="00913BBB"/>
    <w:rsid w:val="00914129"/>
    <w:rsid w:val="00914310"/>
    <w:rsid w:val="009146D7"/>
    <w:rsid w:val="00915344"/>
    <w:rsid w:val="0091568F"/>
    <w:rsid w:val="009156AB"/>
    <w:rsid w:val="0091651E"/>
    <w:rsid w:val="00917651"/>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BE3"/>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865A4"/>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2449"/>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C85"/>
    <w:rsid w:val="00B04FA1"/>
    <w:rsid w:val="00B061E0"/>
    <w:rsid w:val="00B062DC"/>
    <w:rsid w:val="00B0672B"/>
    <w:rsid w:val="00B0678D"/>
    <w:rsid w:val="00B06E04"/>
    <w:rsid w:val="00B06E81"/>
    <w:rsid w:val="00B077BF"/>
    <w:rsid w:val="00B07A53"/>
    <w:rsid w:val="00B07B39"/>
    <w:rsid w:val="00B10E05"/>
    <w:rsid w:val="00B111EB"/>
    <w:rsid w:val="00B11343"/>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6C"/>
    <w:rsid w:val="00BD37CB"/>
    <w:rsid w:val="00BD41B2"/>
    <w:rsid w:val="00BD487F"/>
    <w:rsid w:val="00BD4940"/>
    <w:rsid w:val="00BD5843"/>
    <w:rsid w:val="00BD5B75"/>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383F"/>
    <w:rsid w:val="00BF3FF0"/>
    <w:rsid w:val="00BF47A6"/>
    <w:rsid w:val="00BF6432"/>
    <w:rsid w:val="00C0104D"/>
    <w:rsid w:val="00C0203E"/>
    <w:rsid w:val="00C04224"/>
    <w:rsid w:val="00C04B5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A06"/>
    <w:rsid w:val="00CC6E53"/>
    <w:rsid w:val="00CD030E"/>
    <w:rsid w:val="00CD125E"/>
    <w:rsid w:val="00CD141B"/>
    <w:rsid w:val="00CD16DE"/>
    <w:rsid w:val="00CD3E37"/>
    <w:rsid w:val="00CD405A"/>
    <w:rsid w:val="00CD50E6"/>
    <w:rsid w:val="00CD5E15"/>
    <w:rsid w:val="00CD697C"/>
    <w:rsid w:val="00CD6DE7"/>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340"/>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BCD"/>
    <w:rsid w:val="00EA417A"/>
    <w:rsid w:val="00EA4F29"/>
    <w:rsid w:val="00EA5E13"/>
    <w:rsid w:val="00EA6413"/>
    <w:rsid w:val="00EA6F4C"/>
    <w:rsid w:val="00EB0BED"/>
    <w:rsid w:val="00EB125C"/>
    <w:rsid w:val="00EB15C1"/>
    <w:rsid w:val="00EB192A"/>
    <w:rsid w:val="00EB1F0F"/>
    <w:rsid w:val="00EB239C"/>
    <w:rsid w:val="00EB39E1"/>
    <w:rsid w:val="00EB3C9C"/>
    <w:rsid w:val="00EB4691"/>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194D"/>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93AA"/>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697D-0F5B-4036-BFB4-B6C1163C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7575</Words>
  <Characters>43182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50656</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Elena Gavrilova</cp:lastModifiedBy>
  <cp:revision>19</cp:revision>
  <cp:lastPrinted>2019-10-04T13:52:00Z</cp:lastPrinted>
  <dcterms:created xsi:type="dcterms:W3CDTF">2019-09-12T06:16:00Z</dcterms:created>
  <dcterms:modified xsi:type="dcterms:W3CDTF">2019-10-04T13:54:00Z</dcterms:modified>
</cp:coreProperties>
</file>