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415B15" w:rsidRDefault="00415B15" w:rsidP="009F0882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bookmarkStart w:id="0" w:name="_GoBack"/>
      <w:r w:rsidRPr="00415B15">
        <w:rPr>
          <w:rFonts w:ascii="Times New Roman" w:hAnsi="Times New Roman" w:cs="Times New Roman"/>
          <w:sz w:val="24"/>
          <w:szCs w:val="24"/>
        </w:rPr>
        <w:t>Приложение 4</w:t>
      </w:r>
      <w:r w:rsidR="004A4D54" w:rsidRPr="00415B1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6264"/>
      </w:tblGrid>
      <w:tr w:rsidR="004A4D54" w:rsidRPr="00415B15" w:rsidTr="004A4D54">
        <w:trPr>
          <w:trHeight w:val="992"/>
        </w:trPr>
        <w:tc>
          <w:tcPr>
            <w:tcW w:w="3518" w:type="dxa"/>
          </w:tcPr>
          <w:p w:rsidR="004A4D54" w:rsidRPr="00415B15" w:rsidRDefault="004A4D54" w:rsidP="009F0882">
            <w:pPr>
              <w:spacing w:after="120" w:line="360" w:lineRule="auto"/>
              <w:outlineLvl w:val="0"/>
              <w:rPr>
                <w:lang w:eastAsia="en-US"/>
              </w:rPr>
            </w:pPr>
          </w:p>
        </w:tc>
        <w:tc>
          <w:tcPr>
            <w:tcW w:w="6264" w:type="dxa"/>
          </w:tcPr>
          <w:p w:rsidR="004A4D54" w:rsidRPr="00415B15" w:rsidRDefault="004A4D54" w:rsidP="009F0882">
            <w:pPr>
              <w:spacing w:line="360" w:lineRule="auto"/>
              <w:ind w:left="-103" w:right="204"/>
              <w:rPr>
                <w:rFonts w:eastAsia="Arial Unicode MS"/>
                <w:b/>
                <w:caps/>
                <w:lang w:eastAsia="en-US"/>
              </w:rPr>
            </w:pPr>
          </w:p>
        </w:tc>
      </w:tr>
    </w:tbl>
    <w:p w:rsidR="00920C51" w:rsidRPr="009F0882" w:rsidRDefault="009F0FF4" w:rsidP="009F0882">
      <w:pPr>
        <w:pStyle w:val="ListParagraph"/>
        <w:spacing w:line="360" w:lineRule="auto"/>
        <w:ind w:left="0" w:firstLine="720"/>
        <w:jc w:val="both"/>
        <w:rPr>
          <w:b/>
          <w:bCs/>
        </w:rPr>
      </w:pPr>
      <w:r w:rsidRPr="009F0FF4">
        <w:rPr>
          <w:b/>
          <w:lang w:eastAsia="en-US"/>
        </w:rPr>
        <w:t>“Университетска многопрофилна болница за активно лечение “Св.</w:t>
      </w:r>
      <w:r>
        <w:rPr>
          <w:b/>
          <w:lang w:eastAsia="en-US"/>
        </w:rPr>
        <w:t xml:space="preserve"> </w:t>
      </w:r>
      <w:r w:rsidRPr="009F0FF4">
        <w:rPr>
          <w:b/>
          <w:lang w:eastAsia="en-US"/>
        </w:rPr>
        <w:t>Георги” ЕАД, гр.</w:t>
      </w:r>
      <w:r>
        <w:rPr>
          <w:b/>
          <w:lang w:eastAsia="en-US"/>
        </w:rPr>
        <w:t xml:space="preserve"> </w:t>
      </w:r>
      <w:r w:rsidRPr="009F0FF4">
        <w:rPr>
          <w:b/>
          <w:lang w:eastAsia="en-US"/>
        </w:rPr>
        <w:t>Пловдив</w:t>
      </w:r>
    </w:p>
    <w:p w:rsidR="00BA1D69" w:rsidRDefault="009F0FF4" w:rsidP="00BA1D69">
      <w:pPr>
        <w:pStyle w:val="ListParagraph"/>
        <w:spacing w:line="360" w:lineRule="auto"/>
        <w:ind w:left="0" w:firstLine="720"/>
        <w:jc w:val="both"/>
      </w:pPr>
      <w:r w:rsidRPr="009F0FF4">
        <w:rPr>
          <w:bCs/>
        </w:rPr>
        <w:t>“Университетска многопрофилна болница за активно лечение “Св.</w:t>
      </w:r>
      <w:r>
        <w:rPr>
          <w:bCs/>
        </w:rPr>
        <w:t xml:space="preserve"> </w:t>
      </w:r>
      <w:r w:rsidRPr="009F0FF4">
        <w:rPr>
          <w:bCs/>
        </w:rPr>
        <w:t>Георги” ЕАД, гр</w:t>
      </w:r>
      <w:r>
        <w:rPr>
          <w:bCs/>
        </w:rPr>
        <w:t xml:space="preserve">. </w:t>
      </w:r>
      <w:r w:rsidRPr="009F0FF4">
        <w:rPr>
          <w:bCs/>
        </w:rPr>
        <w:t>Пловдив</w:t>
      </w:r>
      <w:r w:rsidR="00416FBD">
        <w:rPr>
          <w:bCs/>
        </w:rPr>
        <w:t xml:space="preserve"> (</w:t>
      </w:r>
      <w:r w:rsidR="00416FBD" w:rsidRPr="007B1612">
        <w:rPr>
          <w:color w:val="000000"/>
        </w:rPr>
        <w:t>УМБАЛ „Свети Георги“ ЕАД</w:t>
      </w:r>
      <w:r w:rsidR="00416FBD">
        <w:rPr>
          <w:color w:val="000000"/>
        </w:rPr>
        <w:t>, гр.</w:t>
      </w:r>
      <w:r w:rsidR="00416FBD" w:rsidRPr="007B1612">
        <w:rPr>
          <w:color w:val="000000"/>
        </w:rPr>
        <w:t xml:space="preserve"> Пловдив</w:t>
      </w:r>
      <w:r w:rsidR="00416FBD">
        <w:rPr>
          <w:bCs/>
        </w:rPr>
        <w:t>)</w:t>
      </w:r>
      <w:r>
        <w:rPr>
          <w:bCs/>
        </w:rPr>
        <w:t xml:space="preserve"> </w:t>
      </w:r>
      <w:r w:rsidR="009865B9" w:rsidRPr="009F0882">
        <w:rPr>
          <w:lang w:val="ru-RU"/>
        </w:rPr>
        <w:t xml:space="preserve">с </w:t>
      </w:r>
      <w:r w:rsidR="009865B9" w:rsidRPr="009F0882">
        <w:rPr>
          <w:color w:val="000000" w:themeColor="text1"/>
          <w:lang w:val="ru-RU"/>
        </w:rPr>
        <w:t xml:space="preserve">ЕИК </w:t>
      </w:r>
      <w:r w:rsidRPr="009F0FF4">
        <w:rPr>
          <w:lang w:val="ru-RU"/>
        </w:rPr>
        <w:t>115576405</w:t>
      </w:r>
      <w:r w:rsidR="009865B9" w:rsidRPr="002F4E57">
        <w:rPr>
          <w:color w:val="FF0000"/>
          <w:lang w:val="ru-RU"/>
        </w:rPr>
        <w:t xml:space="preserve"> </w:t>
      </w:r>
      <w:r w:rsidR="009865B9" w:rsidRPr="009F0882">
        <w:rPr>
          <w:lang w:val="ru-RU"/>
        </w:rPr>
        <w:t>е</w:t>
      </w:r>
      <w:r w:rsidR="00151465" w:rsidRPr="009F0882">
        <w:rPr>
          <w:lang w:val="ru-RU"/>
        </w:rPr>
        <w:t xml:space="preserve"> лечебно заведение, </w:t>
      </w:r>
      <w:r w:rsidR="00800EBE">
        <w:t>еднолично акционерно дружество, в което министърът на здравеопазването упражнява правата на държавата като е</w:t>
      </w:r>
      <w:r w:rsidR="0057142C">
        <w:t>дноличен собственик на капитала с предмет на дейност: Осъществяване на болнична помощ.</w:t>
      </w:r>
    </w:p>
    <w:p w:rsidR="004215E1" w:rsidRDefault="00416FBD" w:rsidP="00BA1D69">
      <w:pPr>
        <w:pStyle w:val="ListParagraph"/>
        <w:spacing w:line="360" w:lineRule="auto"/>
        <w:ind w:left="0" w:firstLine="720"/>
        <w:jc w:val="both"/>
      </w:pPr>
      <w:r w:rsidRPr="007B1612">
        <w:rPr>
          <w:color w:val="000000"/>
        </w:rPr>
        <w:t>УМБАЛ „Свети Георги“ ЕАД</w:t>
      </w:r>
      <w:r>
        <w:rPr>
          <w:color w:val="000000"/>
        </w:rPr>
        <w:t>, гр.</w:t>
      </w:r>
      <w:r w:rsidRPr="007B1612">
        <w:rPr>
          <w:color w:val="000000"/>
        </w:rPr>
        <w:t xml:space="preserve"> Пловдив е </w:t>
      </w:r>
      <w:r w:rsidR="001C5BB0" w:rsidRPr="007B1612">
        <w:rPr>
          <w:color w:val="000000"/>
        </w:rPr>
        <w:t>правоп</w:t>
      </w:r>
      <w:r w:rsidR="00792F82">
        <w:rPr>
          <w:color w:val="000000"/>
        </w:rPr>
        <w:t>риемник на факултетска болница</w:t>
      </w:r>
      <w:r w:rsidR="001C5BB0" w:rsidRPr="007B1612">
        <w:rPr>
          <w:color w:val="000000"/>
        </w:rPr>
        <w:t>, част от структурата на бившия ВМИ – Пловдив</w:t>
      </w:r>
      <w:r w:rsidR="004215E1">
        <w:rPr>
          <w:color w:val="000000"/>
        </w:rPr>
        <w:t>,</w:t>
      </w:r>
      <w:r w:rsidR="001C5BB0">
        <w:rPr>
          <w:color w:val="000000"/>
        </w:rPr>
        <w:t xml:space="preserve"> </w:t>
      </w:r>
      <w:r w:rsidRPr="007B1612">
        <w:rPr>
          <w:color w:val="000000"/>
        </w:rPr>
        <w:t xml:space="preserve"> преобразувана в </w:t>
      </w:r>
      <w:r w:rsidR="001C5BB0">
        <w:rPr>
          <w:color w:val="000000"/>
        </w:rPr>
        <w:t>т</w:t>
      </w:r>
      <w:r w:rsidRPr="007B1612">
        <w:rPr>
          <w:color w:val="000000"/>
        </w:rPr>
        <w:t>ърговско дружество – лечебно заведение за болнична помощ</w:t>
      </w:r>
      <w:r w:rsidR="001C5BB0">
        <w:rPr>
          <w:color w:val="000000"/>
        </w:rPr>
        <w:t xml:space="preserve"> през 2000г. </w:t>
      </w:r>
      <w:r w:rsidR="00F47A04">
        <w:rPr>
          <w:color w:val="000000"/>
        </w:rPr>
        <w:t xml:space="preserve"> </w:t>
      </w:r>
      <w:r w:rsidR="004215E1" w:rsidRPr="007B1612">
        <w:rPr>
          <w:color w:val="000000"/>
        </w:rPr>
        <w:t xml:space="preserve">Мисията на </w:t>
      </w:r>
      <w:r w:rsidR="00F47A04">
        <w:rPr>
          <w:color w:val="000000"/>
        </w:rPr>
        <w:t xml:space="preserve">лечебното заведение </w:t>
      </w:r>
      <w:r w:rsidR="004215E1" w:rsidRPr="007B1612">
        <w:rPr>
          <w:color w:val="000000"/>
        </w:rPr>
        <w:t xml:space="preserve">е </w:t>
      </w:r>
      <w:r w:rsidR="00F47A04">
        <w:rPr>
          <w:color w:val="000000"/>
        </w:rPr>
        <w:t xml:space="preserve">да предлага и предоставя </w:t>
      </w:r>
      <w:r w:rsidR="004215E1" w:rsidRPr="007B1612">
        <w:rPr>
          <w:color w:val="000000"/>
        </w:rPr>
        <w:t>достъпна, висококачествена и висококвалифицирана медицинска помощ - в обхват, качество и обем, които да задоволяват потребностите от болнична медицинска помощ и високоспециализирани дейности и изследвания на населението от Южен Централен</w:t>
      </w:r>
      <w:r w:rsidR="004215E1">
        <w:rPr>
          <w:color w:val="000000"/>
        </w:rPr>
        <w:t xml:space="preserve"> </w:t>
      </w:r>
      <w:r w:rsidR="004215E1" w:rsidRPr="007B1612">
        <w:rPr>
          <w:color w:val="000000"/>
        </w:rPr>
        <w:t xml:space="preserve">регион; медицинска помощ, която е насочена към възстановяване и укрепване на здравето на населението, към снижаване на смъртността и повишаване качеството на живот на населението на </w:t>
      </w:r>
      <w:r w:rsidR="004215E1">
        <w:rPr>
          <w:color w:val="000000"/>
        </w:rPr>
        <w:t>о</w:t>
      </w:r>
      <w:r w:rsidR="004215E1" w:rsidRPr="007B1612">
        <w:rPr>
          <w:color w:val="000000"/>
        </w:rPr>
        <w:t>бласт Пловдив и региона на Южна България.</w:t>
      </w:r>
      <w:r w:rsidR="00BA1D69">
        <w:rPr>
          <w:color w:val="000000"/>
        </w:rPr>
        <w:t xml:space="preserve"> Стратегическата цел е насочена към разширяване</w:t>
      </w:r>
      <w:r w:rsidR="00BA1D69" w:rsidRPr="00BA1D69">
        <w:rPr>
          <w:color w:val="000000"/>
        </w:rPr>
        <w:t xml:space="preserve"> спектъра на предлаганите медицински услуги с такива по промоция на здравето и профилактика на болестите, за повишаване качеството, ефективността и контрола на медицинските дейности, в частност на болничните такива.</w:t>
      </w:r>
      <w:r w:rsidR="00BA1D69">
        <w:t xml:space="preserve"> Основната цел – </w:t>
      </w:r>
      <w:r w:rsidR="00BA1D69" w:rsidRPr="00BA1D69">
        <w:rPr>
          <w:color w:val="000000"/>
        </w:rPr>
        <w:t xml:space="preserve">достигане на оптимално ниво на осигуреност на населението на </w:t>
      </w:r>
      <w:r w:rsidR="00BA1D69">
        <w:rPr>
          <w:color w:val="000000"/>
        </w:rPr>
        <w:t>о</w:t>
      </w:r>
      <w:r w:rsidR="00BA1D69" w:rsidRPr="00BA1D69">
        <w:rPr>
          <w:color w:val="000000"/>
        </w:rPr>
        <w:t xml:space="preserve">бласт Пловдив и Южен </w:t>
      </w:r>
      <w:r w:rsidR="00BA1D69">
        <w:rPr>
          <w:color w:val="000000"/>
        </w:rPr>
        <w:t>ц</w:t>
      </w:r>
      <w:r w:rsidR="00BA1D69" w:rsidRPr="00BA1D69">
        <w:rPr>
          <w:color w:val="000000"/>
        </w:rPr>
        <w:t xml:space="preserve">ентрален </w:t>
      </w:r>
      <w:r w:rsidR="00BA1D69">
        <w:rPr>
          <w:color w:val="000000"/>
        </w:rPr>
        <w:t xml:space="preserve">район </w:t>
      </w:r>
      <w:r w:rsidR="00BA1D69" w:rsidRPr="00BA1D69">
        <w:rPr>
          <w:color w:val="000000"/>
        </w:rPr>
        <w:t>от болнични услуги и удовлетвореност на потребителите на тези услуги при условията на устойчиво развитие и положителни финансово-икономически показатели на лечебното заведение.</w:t>
      </w:r>
      <w:r w:rsidR="00C802E0">
        <w:rPr>
          <w:color w:val="000000"/>
        </w:rPr>
        <w:t xml:space="preserve"> Към дружеството са </w:t>
      </w:r>
      <w:r w:rsidR="00FB5090">
        <w:rPr>
          <w:color w:val="000000"/>
        </w:rPr>
        <w:t>учредени и функционират</w:t>
      </w:r>
      <w:r w:rsidR="00C802E0">
        <w:rPr>
          <w:color w:val="000000"/>
        </w:rPr>
        <w:t xml:space="preserve"> </w:t>
      </w:r>
      <w:r w:rsidR="00C802E0" w:rsidRPr="00C802E0">
        <w:t>три дъщерни дружества – ДКЦ „Свети Георги” ЕООД, Т</w:t>
      </w:r>
      <w:r w:rsidR="00792F82">
        <w:t xml:space="preserve">рудова </w:t>
      </w:r>
      <w:r w:rsidR="00C802E0" w:rsidRPr="00C802E0">
        <w:t>М</w:t>
      </w:r>
      <w:r w:rsidR="00792F82">
        <w:t>едицина</w:t>
      </w:r>
      <w:r w:rsidR="00C802E0" w:rsidRPr="00C802E0">
        <w:t xml:space="preserve"> „Свети Георги” ЕООД и </w:t>
      </w:r>
      <w:r w:rsidR="00797F48">
        <w:t>„</w:t>
      </w:r>
      <w:r w:rsidR="00C802E0" w:rsidRPr="00C802E0">
        <w:t xml:space="preserve">Център за трансфер на знания и здравни технологии в </w:t>
      </w:r>
      <w:proofErr w:type="spellStart"/>
      <w:r w:rsidR="00C802E0" w:rsidRPr="00C802E0">
        <w:t>ендоскопската</w:t>
      </w:r>
      <w:proofErr w:type="spellEnd"/>
      <w:r w:rsidR="00C802E0" w:rsidRPr="00C802E0">
        <w:t xml:space="preserve"> хирургия ”Свети Георги” ДЗЗД</w:t>
      </w:r>
      <w:r w:rsidR="00DE1AE4">
        <w:t xml:space="preserve">. </w:t>
      </w:r>
      <w:r w:rsidR="00E55459">
        <w:t xml:space="preserve"> </w:t>
      </w:r>
    </w:p>
    <w:p w:rsidR="000646E3" w:rsidRDefault="00DE09E5" w:rsidP="00DE09E5">
      <w:pPr>
        <w:spacing w:after="160" w:line="360" w:lineRule="auto"/>
        <w:jc w:val="both"/>
        <w:rPr>
          <w:rFonts w:eastAsia="Calibri"/>
          <w:noProof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tab/>
      </w:r>
      <w:r w:rsidRPr="00DE09E5">
        <w:rPr>
          <w:rFonts w:eastAsia="Calibri"/>
          <w:noProof/>
          <w:szCs w:val="22"/>
          <w:lang w:eastAsia="en-US"/>
        </w:rPr>
        <w:t>Стойността на активите към края на трето</w:t>
      </w:r>
      <w:r>
        <w:rPr>
          <w:rFonts w:eastAsia="Calibri"/>
          <w:noProof/>
          <w:szCs w:val="22"/>
          <w:lang w:eastAsia="en-US"/>
        </w:rPr>
        <w:t xml:space="preserve"> тримесечие на 2023 г. е 209 857 хил.</w:t>
      </w:r>
      <w:r w:rsidRPr="00DE09E5">
        <w:rPr>
          <w:rFonts w:eastAsia="Calibri"/>
          <w:noProof/>
          <w:szCs w:val="22"/>
          <w:lang w:eastAsia="en-US"/>
        </w:rPr>
        <w:t xml:space="preserve"> лв. Задълженията на дружеството към 30.09.2023 г. са 54</w:t>
      </w:r>
      <w:r>
        <w:rPr>
          <w:rFonts w:eastAsia="Calibri"/>
          <w:noProof/>
          <w:szCs w:val="22"/>
          <w:lang w:eastAsia="en-US"/>
        </w:rPr>
        <w:t> </w:t>
      </w:r>
      <w:r w:rsidRPr="00DE09E5">
        <w:rPr>
          <w:rFonts w:eastAsia="Calibri"/>
          <w:noProof/>
          <w:szCs w:val="22"/>
          <w:lang w:eastAsia="en-US"/>
        </w:rPr>
        <w:t>572</w:t>
      </w:r>
      <w:r>
        <w:rPr>
          <w:rFonts w:eastAsia="Calibri"/>
          <w:noProof/>
          <w:szCs w:val="22"/>
          <w:lang w:eastAsia="en-US"/>
        </w:rPr>
        <w:t xml:space="preserve"> хил. </w:t>
      </w:r>
      <w:r w:rsidRPr="00DE09E5">
        <w:rPr>
          <w:rFonts w:eastAsia="Calibri"/>
          <w:noProof/>
          <w:szCs w:val="22"/>
          <w:lang w:eastAsia="en-US"/>
        </w:rPr>
        <w:t>лв</w:t>
      </w:r>
      <w:r w:rsidR="00367995">
        <w:rPr>
          <w:rFonts w:eastAsia="Calibri"/>
          <w:noProof/>
          <w:szCs w:val="22"/>
          <w:lang w:eastAsia="en-US"/>
        </w:rPr>
        <w:t>.</w:t>
      </w:r>
      <w:r w:rsidR="00792F82">
        <w:rPr>
          <w:rFonts w:eastAsia="Calibri"/>
          <w:noProof/>
          <w:szCs w:val="22"/>
          <w:lang w:eastAsia="en-US"/>
        </w:rPr>
        <w:t>, от тях просрочените задължения са 813 хил. лв.</w:t>
      </w:r>
      <w:r w:rsidR="00367995">
        <w:rPr>
          <w:rFonts w:eastAsia="Calibri"/>
          <w:noProof/>
          <w:szCs w:val="22"/>
          <w:lang w:eastAsia="en-US"/>
        </w:rPr>
        <w:t xml:space="preserve"> </w:t>
      </w:r>
      <w:r w:rsidRPr="00DE09E5">
        <w:rPr>
          <w:rFonts w:eastAsia="Calibri"/>
          <w:noProof/>
          <w:szCs w:val="22"/>
          <w:lang w:eastAsia="en-US"/>
        </w:rPr>
        <w:t xml:space="preserve">Към края на разглеждания период размерът на собствения капитал на дружеството е 129 125 </w:t>
      </w:r>
      <w:r w:rsidR="00367995">
        <w:rPr>
          <w:rFonts w:eastAsia="Calibri"/>
          <w:noProof/>
          <w:szCs w:val="22"/>
          <w:lang w:eastAsia="en-US"/>
        </w:rPr>
        <w:t>хил.</w:t>
      </w:r>
      <w:r w:rsidRPr="00DE09E5">
        <w:rPr>
          <w:rFonts w:eastAsia="Calibri"/>
          <w:noProof/>
          <w:szCs w:val="22"/>
          <w:lang w:eastAsia="en-US"/>
        </w:rPr>
        <w:t xml:space="preserve"> лв., което е увеличение с 8,8% в сравнение със същия период на предходната година.</w:t>
      </w:r>
    </w:p>
    <w:p w:rsidR="00DE09E5" w:rsidRPr="00DE09E5" w:rsidRDefault="000646E3" w:rsidP="00DE09E5">
      <w:pPr>
        <w:spacing w:after="160" w:line="360" w:lineRule="auto"/>
        <w:jc w:val="both"/>
        <w:rPr>
          <w:rFonts w:eastAsia="Calibri"/>
          <w:noProof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lastRenderedPageBreak/>
        <w:tab/>
      </w:r>
      <w:r w:rsidR="00792F82">
        <w:rPr>
          <w:rFonts w:eastAsia="Calibri"/>
          <w:noProof/>
          <w:szCs w:val="22"/>
          <w:lang w:eastAsia="en-US"/>
        </w:rPr>
        <w:t>Общо приходите към 30.09.2023г.</w:t>
      </w:r>
      <w:r w:rsidR="00831026">
        <w:rPr>
          <w:rFonts w:eastAsia="Calibri"/>
          <w:noProof/>
          <w:szCs w:val="22"/>
          <w:lang w:eastAsia="en-US"/>
        </w:rPr>
        <w:t xml:space="preserve"> са </w:t>
      </w:r>
      <w:r w:rsidR="00831026" w:rsidRPr="00831026">
        <w:rPr>
          <w:rFonts w:eastAsia="Calibri"/>
          <w:noProof/>
          <w:szCs w:val="22"/>
          <w:lang w:eastAsia="en-US"/>
        </w:rPr>
        <w:t>193</w:t>
      </w:r>
      <w:r w:rsidR="00831026">
        <w:rPr>
          <w:rFonts w:eastAsia="Calibri"/>
          <w:noProof/>
          <w:szCs w:val="22"/>
          <w:lang w:eastAsia="en-US"/>
        </w:rPr>
        <w:t> </w:t>
      </w:r>
      <w:r w:rsidR="00792F82">
        <w:rPr>
          <w:rFonts w:eastAsia="Calibri"/>
          <w:noProof/>
          <w:szCs w:val="22"/>
          <w:lang w:eastAsia="en-US"/>
        </w:rPr>
        <w:t>658</w:t>
      </w:r>
      <w:r w:rsidR="00831026">
        <w:rPr>
          <w:rFonts w:eastAsia="Calibri"/>
          <w:noProof/>
          <w:szCs w:val="22"/>
          <w:lang w:eastAsia="en-US"/>
        </w:rPr>
        <w:t xml:space="preserve"> хил.</w:t>
      </w:r>
      <w:r w:rsidR="00792F82">
        <w:rPr>
          <w:rFonts w:eastAsia="Calibri"/>
          <w:noProof/>
          <w:szCs w:val="22"/>
          <w:lang w:eastAsia="en-US"/>
        </w:rPr>
        <w:t xml:space="preserve"> </w:t>
      </w:r>
      <w:r w:rsidR="00831026">
        <w:rPr>
          <w:rFonts w:eastAsia="Calibri"/>
          <w:noProof/>
          <w:szCs w:val="22"/>
          <w:lang w:eastAsia="en-US"/>
        </w:rPr>
        <w:t>лв</w:t>
      </w:r>
      <w:r w:rsidR="006D5453" w:rsidRPr="006D5453">
        <w:rPr>
          <w:rFonts w:eastAsia="Calibri"/>
          <w:noProof/>
          <w:szCs w:val="22"/>
          <w:lang w:eastAsia="en-US"/>
        </w:rPr>
        <w:t xml:space="preserve">. </w:t>
      </w:r>
      <w:r w:rsidR="00792F82">
        <w:rPr>
          <w:rFonts w:eastAsia="Calibri"/>
          <w:noProof/>
          <w:szCs w:val="22"/>
          <w:lang w:eastAsia="en-US"/>
        </w:rPr>
        <w:t>Общо р</w:t>
      </w:r>
      <w:r w:rsidR="00DE09E5" w:rsidRPr="00DE09E5">
        <w:rPr>
          <w:rFonts w:eastAsia="Calibri"/>
          <w:noProof/>
          <w:szCs w:val="22"/>
          <w:lang w:eastAsia="en-US"/>
        </w:rPr>
        <w:t>азходите за периода са 186</w:t>
      </w:r>
      <w:r w:rsidR="00792F82">
        <w:rPr>
          <w:rFonts w:eastAsia="Calibri"/>
          <w:noProof/>
          <w:szCs w:val="22"/>
          <w:lang w:eastAsia="en-US"/>
        </w:rPr>
        <w:t> </w:t>
      </w:r>
      <w:r w:rsidR="00DE09E5" w:rsidRPr="00DE09E5">
        <w:rPr>
          <w:rFonts w:eastAsia="Calibri"/>
          <w:noProof/>
          <w:szCs w:val="22"/>
          <w:lang w:eastAsia="en-US"/>
        </w:rPr>
        <w:t>023</w:t>
      </w:r>
      <w:r w:rsidR="00792F82">
        <w:rPr>
          <w:rFonts w:eastAsia="Calibri"/>
          <w:noProof/>
          <w:szCs w:val="22"/>
          <w:lang w:eastAsia="en-US"/>
        </w:rPr>
        <w:t xml:space="preserve"> хил.</w:t>
      </w:r>
      <w:r w:rsidR="00DE09E5" w:rsidRPr="00DE09E5">
        <w:rPr>
          <w:rFonts w:eastAsia="Calibri"/>
          <w:noProof/>
          <w:szCs w:val="22"/>
          <w:lang w:eastAsia="en-US"/>
        </w:rPr>
        <w:t xml:space="preserve"> лв. От тях 47,6% са разходи за материали, 40,3% са разходи за персонал и 12,1% са разходи за външни услуги, амортизации и други. Текущият финансов резултат на дружеств</w:t>
      </w:r>
      <w:r w:rsidR="00272ABE">
        <w:rPr>
          <w:rFonts w:eastAsia="Calibri"/>
          <w:noProof/>
          <w:szCs w:val="22"/>
          <w:lang w:eastAsia="en-US"/>
        </w:rPr>
        <w:t>ото</w:t>
      </w:r>
      <w:r w:rsidR="00792F82">
        <w:rPr>
          <w:rFonts w:eastAsia="Calibri"/>
          <w:noProof/>
          <w:szCs w:val="22"/>
          <w:lang w:eastAsia="en-US"/>
        </w:rPr>
        <w:t xml:space="preserve"> към 30.09.2023 г.</w:t>
      </w:r>
      <w:r w:rsidR="00272ABE">
        <w:rPr>
          <w:rFonts w:eastAsia="Calibri"/>
          <w:noProof/>
          <w:szCs w:val="22"/>
          <w:lang w:eastAsia="en-US"/>
        </w:rPr>
        <w:t xml:space="preserve"> е печалба в размер на 7</w:t>
      </w:r>
      <w:r w:rsidR="00A61E1F">
        <w:rPr>
          <w:rFonts w:eastAsia="Calibri"/>
          <w:noProof/>
          <w:szCs w:val="22"/>
          <w:lang w:eastAsia="en-US"/>
        </w:rPr>
        <w:t> </w:t>
      </w:r>
      <w:r w:rsidR="00272ABE">
        <w:rPr>
          <w:rFonts w:eastAsia="Calibri"/>
          <w:noProof/>
          <w:szCs w:val="22"/>
          <w:lang w:eastAsia="en-US"/>
        </w:rPr>
        <w:t>635</w:t>
      </w:r>
      <w:r w:rsidR="00A61E1F">
        <w:rPr>
          <w:rFonts w:eastAsia="Calibri"/>
          <w:noProof/>
          <w:szCs w:val="22"/>
          <w:lang w:eastAsia="en-US"/>
        </w:rPr>
        <w:t xml:space="preserve"> хил.</w:t>
      </w:r>
      <w:r w:rsidR="00272ABE">
        <w:rPr>
          <w:rFonts w:eastAsia="Calibri"/>
          <w:noProof/>
          <w:szCs w:val="22"/>
          <w:lang w:eastAsia="en-US"/>
        </w:rPr>
        <w:t xml:space="preserve"> </w:t>
      </w:r>
      <w:r w:rsidR="00DE09E5" w:rsidRPr="00DE09E5">
        <w:rPr>
          <w:rFonts w:eastAsia="Calibri"/>
          <w:noProof/>
          <w:szCs w:val="22"/>
          <w:lang w:eastAsia="en-US"/>
        </w:rPr>
        <w:t>лв.</w:t>
      </w:r>
      <w:r w:rsidR="00792F82">
        <w:rPr>
          <w:rFonts w:eastAsia="Calibri"/>
          <w:noProof/>
          <w:szCs w:val="22"/>
          <w:lang w:eastAsia="en-US"/>
        </w:rPr>
        <w:t>, а общо всеобхватния доход за периода е в размер на 7 602 хил. лв.</w:t>
      </w:r>
      <w:r w:rsidR="00A61E1F">
        <w:rPr>
          <w:rFonts w:eastAsia="Calibri"/>
          <w:noProof/>
          <w:szCs w:val="22"/>
          <w:lang w:eastAsia="en-US"/>
        </w:rPr>
        <w:t xml:space="preserve"> </w:t>
      </w:r>
      <w:r w:rsidR="00A61E1F" w:rsidRPr="00DE09E5">
        <w:rPr>
          <w:rFonts w:eastAsia="Calibri"/>
          <w:noProof/>
          <w:szCs w:val="22"/>
          <w:lang w:eastAsia="en-US"/>
        </w:rPr>
        <w:t xml:space="preserve"> </w:t>
      </w:r>
      <w:r w:rsidR="00DE09E5" w:rsidRPr="00DE09E5">
        <w:rPr>
          <w:rFonts w:eastAsia="Calibri"/>
          <w:noProof/>
          <w:szCs w:val="22"/>
          <w:lang w:eastAsia="en-US"/>
        </w:rPr>
        <w:t>Персон</w:t>
      </w:r>
      <w:r w:rsidR="00376334">
        <w:rPr>
          <w:rFonts w:eastAsia="Calibri"/>
          <w:noProof/>
          <w:szCs w:val="22"/>
          <w:lang w:eastAsia="en-US"/>
        </w:rPr>
        <w:t xml:space="preserve">алът на болницата е 2 736 души. </w:t>
      </w:r>
      <w:r w:rsidR="00DE09E5" w:rsidRPr="00DE09E5">
        <w:rPr>
          <w:rFonts w:eastAsia="Calibri"/>
          <w:noProof/>
          <w:szCs w:val="22"/>
          <w:lang w:eastAsia="en-US"/>
        </w:rPr>
        <w:t>През третото тримесечие на 2023 г. броят на преминалите болни е 70 795. Към 30.09.2023 г. заетостта на легловата база в болницата е била 72%, което е по-високо от средното за сектора за разглеждания период.</w:t>
      </w:r>
    </w:p>
    <w:p w:rsidR="00F47898" w:rsidRPr="009F0882" w:rsidRDefault="00514B27" w:rsidP="009F0882">
      <w:pPr>
        <w:pStyle w:val="ListParagraph"/>
        <w:spacing w:line="360" w:lineRule="auto"/>
        <w:ind w:left="0" w:firstLine="709"/>
        <w:jc w:val="both"/>
        <w:rPr>
          <w:bCs/>
          <w:color w:val="000000" w:themeColor="text1"/>
        </w:rPr>
      </w:pPr>
      <w:r w:rsidRPr="00DE09E5">
        <w:rPr>
          <w:bCs/>
          <w:color w:val="000000" w:themeColor="text1"/>
        </w:rPr>
        <w:t>Информация</w:t>
      </w:r>
      <w:r w:rsidRPr="00D00403">
        <w:rPr>
          <w:bCs/>
          <w:color w:val="FF0000"/>
        </w:rPr>
        <w:t xml:space="preserve"> </w:t>
      </w:r>
      <w:r w:rsidRPr="009F0882">
        <w:rPr>
          <w:bCs/>
          <w:color w:val="000000" w:themeColor="text1"/>
        </w:rPr>
        <w:t xml:space="preserve">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Pr="009F0882">
          <w:rPr>
            <w:rStyle w:val="Hyperlink"/>
            <w:bCs/>
          </w:rPr>
          <w:t>https://reports.appk.government.bg/public/Public/Reports?orgId=175</w:t>
        </w:r>
      </w:hyperlink>
      <w:r w:rsidRPr="009F0882">
        <w:rPr>
          <w:bCs/>
          <w:color w:val="000000" w:themeColor="text1"/>
        </w:rPr>
        <w:t xml:space="preserve">  поддържана от АППК. </w:t>
      </w:r>
    </w:p>
    <w:p w:rsidR="00514B27" w:rsidRPr="009F0882" w:rsidRDefault="006B65BD" w:rsidP="009F0882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9F0882">
        <w:rPr>
          <w:bCs/>
          <w:color w:val="000000" w:themeColor="text1"/>
        </w:rPr>
        <w:t xml:space="preserve">В изпълнение </w:t>
      </w:r>
      <w:r w:rsidR="008420B3" w:rsidRPr="009F0882">
        <w:rPr>
          <w:bCs/>
          <w:color w:val="000000" w:themeColor="text1"/>
        </w:rPr>
        <w:t xml:space="preserve">на Наредба № 5 от 17.06.2019 г. </w:t>
      </w:r>
      <w:r w:rsidRPr="009F0882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9F0882">
        <w:rPr>
          <w:bCs/>
          <w:color w:val="000000" w:themeColor="text1"/>
        </w:rPr>
        <w:t>бни заведения за болнична помощ,</w:t>
      </w:r>
      <w:r w:rsidRPr="009F0882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9F0882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9F0882">
        <w:rPr>
          <w:bCs/>
          <w:color w:val="000000" w:themeColor="text1"/>
        </w:rPr>
        <w:t>леглодни</w:t>
      </w:r>
      <w:proofErr w:type="spellEnd"/>
      <w:r w:rsidR="00CA4FE2" w:rsidRPr="009F0882">
        <w:rPr>
          <w:bCs/>
          <w:color w:val="000000" w:themeColor="text1"/>
        </w:rPr>
        <w:t xml:space="preserve"> </w:t>
      </w:r>
      <w:r w:rsidRPr="009F0882">
        <w:rPr>
          <w:bCs/>
          <w:color w:val="000000" w:themeColor="text1"/>
        </w:rPr>
        <w:t>и др.</w:t>
      </w:r>
      <w:r w:rsidR="00CA4FE2" w:rsidRPr="009F0882">
        <w:rPr>
          <w:bCs/>
          <w:color w:val="000000" w:themeColor="text1"/>
        </w:rPr>
        <w:t xml:space="preserve"> показатели</w:t>
      </w:r>
      <w:r w:rsidRPr="009F0882">
        <w:rPr>
          <w:bCs/>
          <w:color w:val="000000" w:themeColor="text1"/>
        </w:rPr>
        <w:t xml:space="preserve"> се публикуват </w:t>
      </w:r>
      <w:r w:rsidR="00CA4FE2" w:rsidRPr="009F0882">
        <w:rPr>
          <w:bCs/>
          <w:color w:val="000000" w:themeColor="text1"/>
        </w:rPr>
        <w:t>з</w:t>
      </w:r>
      <w:r w:rsidRPr="009F0882">
        <w:rPr>
          <w:bCs/>
          <w:color w:val="000000" w:themeColor="text1"/>
        </w:rPr>
        <w:t>а всяко тримесечие и са достъпни на адрес</w:t>
      </w:r>
      <w:r w:rsidR="00051837" w:rsidRPr="009F0882">
        <w:rPr>
          <w:bCs/>
          <w:color w:val="000000" w:themeColor="text1"/>
        </w:rPr>
        <w:t>:</w:t>
      </w:r>
      <w:r w:rsidRPr="009F0882">
        <w:rPr>
          <w:bCs/>
          <w:color w:val="000000" w:themeColor="text1"/>
        </w:rPr>
        <w:t xml:space="preserve"> </w:t>
      </w:r>
      <w:hyperlink r:id="rId7" w:history="1">
        <w:r w:rsidRPr="009F0882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9F0882">
        <w:rPr>
          <w:bCs/>
          <w:color w:val="000000" w:themeColor="text1"/>
        </w:rPr>
        <w:t xml:space="preserve"> </w:t>
      </w:r>
    </w:p>
    <w:p w:rsidR="00E47A45" w:rsidRPr="009F0882" w:rsidRDefault="00605C21" w:rsidP="009F0882">
      <w:pPr>
        <w:widowControl w:val="0"/>
        <w:spacing w:line="360" w:lineRule="auto"/>
        <w:ind w:right="-1"/>
        <w:jc w:val="both"/>
        <w:rPr>
          <w:color w:val="FF0000"/>
          <w:lang w:eastAsia="en-US"/>
        </w:rPr>
      </w:pPr>
      <w:r w:rsidRPr="009F0882">
        <w:rPr>
          <w:b/>
          <w:color w:val="FF0000"/>
          <w:lang w:eastAsia="en-US"/>
        </w:rPr>
        <w:tab/>
      </w:r>
      <w:r w:rsidR="00E47A45" w:rsidRPr="009F0882">
        <w:rPr>
          <w:color w:val="000000" w:themeColor="text1"/>
          <w:lang w:eastAsia="en-US"/>
        </w:rPr>
        <w:t xml:space="preserve"> </w:t>
      </w: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p w:rsidR="002E5933" w:rsidRPr="009F0882" w:rsidRDefault="002E5933" w:rsidP="009F0882">
      <w:pPr>
        <w:tabs>
          <w:tab w:val="left" w:pos="701"/>
        </w:tabs>
        <w:spacing w:line="360" w:lineRule="auto"/>
        <w:ind w:right="20"/>
        <w:jc w:val="both"/>
        <w:rPr>
          <w:lang w:val="ru-RU"/>
        </w:rPr>
      </w:pPr>
    </w:p>
    <w:sectPr w:rsidR="002E5933" w:rsidRPr="009F0882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6565D"/>
    <w:multiLevelType w:val="hybridMultilevel"/>
    <w:tmpl w:val="3D8C91D8"/>
    <w:lvl w:ilvl="0" w:tplc="A19A14EE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5D53"/>
    <w:rsid w:val="000169E7"/>
    <w:rsid w:val="000178ED"/>
    <w:rsid w:val="00021F96"/>
    <w:rsid w:val="00024EF7"/>
    <w:rsid w:val="00026213"/>
    <w:rsid w:val="000327DC"/>
    <w:rsid w:val="000461C4"/>
    <w:rsid w:val="00046B6D"/>
    <w:rsid w:val="00051837"/>
    <w:rsid w:val="000646E3"/>
    <w:rsid w:val="000649C9"/>
    <w:rsid w:val="000754E8"/>
    <w:rsid w:val="000777C0"/>
    <w:rsid w:val="00082051"/>
    <w:rsid w:val="00091014"/>
    <w:rsid w:val="000A24C5"/>
    <w:rsid w:val="000C1B18"/>
    <w:rsid w:val="000D33ED"/>
    <w:rsid w:val="000F0B67"/>
    <w:rsid w:val="000F2B9A"/>
    <w:rsid w:val="000F526E"/>
    <w:rsid w:val="000F7B77"/>
    <w:rsid w:val="001045FD"/>
    <w:rsid w:val="00105005"/>
    <w:rsid w:val="0011544E"/>
    <w:rsid w:val="0012490D"/>
    <w:rsid w:val="00132A7D"/>
    <w:rsid w:val="00137DEF"/>
    <w:rsid w:val="00151465"/>
    <w:rsid w:val="00152B19"/>
    <w:rsid w:val="00153B75"/>
    <w:rsid w:val="00160994"/>
    <w:rsid w:val="001612F7"/>
    <w:rsid w:val="00162024"/>
    <w:rsid w:val="001720FD"/>
    <w:rsid w:val="001777E7"/>
    <w:rsid w:val="00177C69"/>
    <w:rsid w:val="0018776E"/>
    <w:rsid w:val="001910B7"/>
    <w:rsid w:val="00195FD3"/>
    <w:rsid w:val="001A0D32"/>
    <w:rsid w:val="001A17A0"/>
    <w:rsid w:val="001A7C3F"/>
    <w:rsid w:val="001B5CC1"/>
    <w:rsid w:val="001B7E22"/>
    <w:rsid w:val="001C5BB0"/>
    <w:rsid w:val="001D0E88"/>
    <w:rsid w:val="001D37A8"/>
    <w:rsid w:val="001E34D9"/>
    <w:rsid w:val="0022168F"/>
    <w:rsid w:val="00223731"/>
    <w:rsid w:val="0023118B"/>
    <w:rsid w:val="002400F9"/>
    <w:rsid w:val="002428AD"/>
    <w:rsid w:val="002429E7"/>
    <w:rsid w:val="00244D59"/>
    <w:rsid w:val="002603FC"/>
    <w:rsid w:val="00260A2B"/>
    <w:rsid w:val="0027055E"/>
    <w:rsid w:val="00272ABE"/>
    <w:rsid w:val="00286110"/>
    <w:rsid w:val="00293AE4"/>
    <w:rsid w:val="002A73A6"/>
    <w:rsid w:val="002D5C7C"/>
    <w:rsid w:val="002E5933"/>
    <w:rsid w:val="002F4348"/>
    <w:rsid w:val="002F4E57"/>
    <w:rsid w:val="002F78D4"/>
    <w:rsid w:val="00331DA8"/>
    <w:rsid w:val="00340DF7"/>
    <w:rsid w:val="0034445E"/>
    <w:rsid w:val="0036235F"/>
    <w:rsid w:val="00367995"/>
    <w:rsid w:val="0037288C"/>
    <w:rsid w:val="00376334"/>
    <w:rsid w:val="00394A6E"/>
    <w:rsid w:val="003A1C44"/>
    <w:rsid w:val="003B5094"/>
    <w:rsid w:val="003D08D0"/>
    <w:rsid w:val="003D2B5C"/>
    <w:rsid w:val="003E09BE"/>
    <w:rsid w:val="003E1211"/>
    <w:rsid w:val="003F462C"/>
    <w:rsid w:val="003F50EF"/>
    <w:rsid w:val="00400C58"/>
    <w:rsid w:val="00415B15"/>
    <w:rsid w:val="00416FBD"/>
    <w:rsid w:val="004215E1"/>
    <w:rsid w:val="00443909"/>
    <w:rsid w:val="0044422C"/>
    <w:rsid w:val="00445145"/>
    <w:rsid w:val="004457C3"/>
    <w:rsid w:val="00445AD7"/>
    <w:rsid w:val="00461541"/>
    <w:rsid w:val="004678CD"/>
    <w:rsid w:val="00474629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6D32"/>
    <w:rsid w:val="004F5F24"/>
    <w:rsid w:val="00505754"/>
    <w:rsid w:val="00514B27"/>
    <w:rsid w:val="005242D9"/>
    <w:rsid w:val="00525912"/>
    <w:rsid w:val="005406AF"/>
    <w:rsid w:val="00555CCB"/>
    <w:rsid w:val="00567058"/>
    <w:rsid w:val="0057142C"/>
    <w:rsid w:val="005922FA"/>
    <w:rsid w:val="005A2E31"/>
    <w:rsid w:val="005C2348"/>
    <w:rsid w:val="005C3724"/>
    <w:rsid w:val="00605C21"/>
    <w:rsid w:val="00606A2F"/>
    <w:rsid w:val="00611242"/>
    <w:rsid w:val="00615FF0"/>
    <w:rsid w:val="0062360D"/>
    <w:rsid w:val="00637BE2"/>
    <w:rsid w:val="006410F0"/>
    <w:rsid w:val="006473FA"/>
    <w:rsid w:val="006623F5"/>
    <w:rsid w:val="006636D4"/>
    <w:rsid w:val="00666EC3"/>
    <w:rsid w:val="006750E9"/>
    <w:rsid w:val="00676E0F"/>
    <w:rsid w:val="0068318F"/>
    <w:rsid w:val="00690FD7"/>
    <w:rsid w:val="00695D62"/>
    <w:rsid w:val="006A6E42"/>
    <w:rsid w:val="006B636A"/>
    <w:rsid w:val="006B65BD"/>
    <w:rsid w:val="006C4650"/>
    <w:rsid w:val="006D5453"/>
    <w:rsid w:val="006D75E3"/>
    <w:rsid w:val="006E3935"/>
    <w:rsid w:val="006E6C80"/>
    <w:rsid w:val="006F2480"/>
    <w:rsid w:val="006F616C"/>
    <w:rsid w:val="00700936"/>
    <w:rsid w:val="00700F21"/>
    <w:rsid w:val="00701624"/>
    <w:rsid w:val="007054B9"/>
    <w:rsid w:val="00711C42"/>
    <w:rsid w:val="00713F15"/>
    <w:rsid w:val="00715CB4"/>
    <w:rsid w:val="00723033"/>
    <w:rsid w:val="00724C61"/>
    <w:rsid w:val="0072791F"/>
    <w:rsid w:val="00756F84"/>
    <w:rsid w:val="0076646C"/>
    <w:rsid w:val="00791582"/>
    <w:rsid w:val="00792F82"/>
    <w:rsid w:val="00797F48"/>
    <w:rsid w:val="007B4E91"/>
    <w:rsid w:val="007C0669"/>
    <w:rsid w:val="007D3E3B"/>
    <w:rsid w:val="007E554F"/>
    <w:rsid w:val="00800229"/>
    <w:rsid w:val="00800CA2"/>
    <w:rsid w:val="00800EBE"/>
    <w:rsid w:val="0080652D"/>
    <w:rsid w:val="008200A9"/>
    <w:rsid w:val="00822141"/>
    <w:rsid w:val="00831026"/>
    <w:rsid w:val="008420B3"/>
    <w:rsid w:val="00850107"/>
    <w:rsid w:val="008878E1"/>
    <w:rsid w:val="00894294"/>
    <w:rsid w:val="0089589F"/>
    <w:rsid w:val="008A094D"/>
    <w:rsid w:val="008B0ADF"/>
    <w:rsid w:val="008B43D3"/>
    <w:rsid w:val="008D2C21"/>
    <w:rsid w:val="008D5B07"/>
    <w:rsid w:val="008E71DC"/>
    <w:rsid w:val="008F27F2"/>
    <w:rsid w:val="00920C51"/>
    <w:rsid w:val="009250BF"/>
    <w:rsid w:val="009266CC"/>
    <w:rsid w:val="00926784"/>
    <w:rsid w:val="00940068"/>
    <w:rsid w:val="00944837"/>
    <w:rsid w:val="00955E3F"/>
    <w:rsid w:val="00960988"/>
    <w:rsid w:val="0096610F"/>
    <w:rsid w:val="009668C1"/>
    <w:rsid w:val="00966AA8"/>
    <w:rsid w:val="00977BBB"/>
    <w:rsid w:val="00984EDE"/>
    <w:rsid w:val="009850AC"/>
    <w:rsid w:val="00986059"/>
    <w:rsid w:val="009865B9"/>
    <w:rsid w:val="009A5419"/>
    <w:rsid w:val="009B0E62"/>
    <w:rsid w:val="009B280C"/>
    <w:rsid w:val="009B4836"/>
    <w:rsid w:val="009C6A73"/>
    <w:rsid w:val="009C702C"/>
    <w:rsid w:val="009D397E"/>
    <w:rsid w:val="009E361B"/>
    <w:rsid w:val="009F0882"/>
    <w:rsid w:val="009F0FF4"/>
    <w:rsid w:val="009F76E1"/>
    <w:rsid w:val="00A023C0"/>
    <w:rsid w:val="00A0400F"/>
    <w:rsid w:val="00A307C7"/>
    <w:rsid w:val="00A329AF"/>
    <w:rsid w:val="00A43B5C"/>
    <w:rsid w:val="00A453CA"/>
    <w:rsid w:val="00A46EA0"/>
    <w:rsid w:val="00A473BF"/>
    <w:rsid w:val="00A5217E"/>
    <w:rsid w:val="00A61E1F"/>
    <w:rsid w:val="00A64CF0"/>
    <w:rsid w:val="00A70961"/>
    <w:rsid w:val="00A7117B"/>
    <w:rsid w:val="00A72E18"/>
    <w:rsid w:val="00A963E4"/>
    <w:rsid w:val="00A97534"/>
    <w:rsid w:val="00AB5B83"/>
    <w:rsid w:val="00AC54AE"/>
    <w:rsid w:val="00AD3CDA"/>
    <w:rsid w:val="00AD7AFA"/>
    <w:rsid w:val="00AE619F"/>
    <w:rsid w:val="00B0591C"/>
    <w:rsid w:val="00B21CE9"/>
    <w:rsid w:val="00B331EE"/>
    <w:rsid w:val="00B42553"/>
    <w:rsid w:val="00B767D6"/>
    <w:rsid w:val="00B834FF"/>
    <w:rsid w:val="00BA0E2F"/>
    <w:rsid w:val="00BA0EBF"/>
    <w:rsid w:val="00BA14B3"/>
    <w:rsid w:val="00BA1D69"/>
    <w:rsid w:val="00BC2C27"/>
    <w:rsid w:val="00BE472D"/>
    <w:rsid w:val="00BE745E"/>
    <w:rsid w:val="00BF32CC"/>
    <w:rsid w:val="00BF3B19"/>
    <w:rsid w:val="00C03649"/>
    <w:rsid w:val="00C05932"/>
    <w:rsid w:val="00C14A28"/>
    <w:rsid w:val="00C17A00"/>
    <w:rsid w:val="00C2247C"/>
    <w:rsid w:val="00C24D72"/>
    <w:rsid w:val="00C26215"/>
    <w:rsid w:val="00C4038F"/>
    <w:rsid w:val="00C43949"/>
    <w:rsid w:val="00C61E18"/>
    <w:rsid w:val="00C62E2A"/>
    <w:rsid w:val="00C67E3F"/>
    <w:rsid w:val="00C700C1"/>
    <w:rsid w:val="00C802E0"/>
    <w:rsid w:val="00C82649"/>
    <w:rsid w:val="00C91CA0"/>
    <w:rsid w:val="00C94488"/>
    <w:rsid w:val="00C9702E"/>
    <w:rsid w:val="00CA0193"/>
    <w:rsid w:val="00CA379B"/>
    <w:rsid w:val="00CA4FE2"/>
    <w:rsid w:val="00CB3BB6"/>
    <w:rsid w:val="00CB4487"/>
    <w:rsid w:val="00CC1ABC"/>
    <w:rsid w:val="00CC287B"/>
    <w:rsid w:val="00CD087C"/>
    <w:rsid w:val="00CD65C0"/>
    <w:rsid w:val="00CE09DF"/>
    <w:rsid w:val="00CE1FFD"/>
    <w:rsid w:val="00CE232D"/>
    <w:rsid w:val="00CE4998"/>
    <w:rsid w:val="00D00403"/>
    <w:rsid w:val="00D0448C"/>
    <w:rsid w:val="00D13F93"/>
    <w:rsid w:val="00D22490"/>
    <w:rsid w:val="00D264A5"/>
    <w:rsid w:val="00D41048"/>
    <w:rsid w:val="00D57676"/>
    <w:rsid w:val="00D621FC"/>
    <w:rsid w:val="00D720F5"/>
    <w:rsid w:val="00D744D8"/>
    <w:rsid w:val="00D74A4E"/>
    <w:rsid w:val="00D8110A"/>
    <w:rsid w:val="00D963E2"/>
    <w:rsid w:val="00DA36BF"/>
    <w:rsid w:val="00DA4BB3"/>
    <w:rsid w:val="00DB410B"/>
    <w:rsid w:val="00DB47BC"/>
    <w:rsid w:val="00DC0010"/>
    <w:rsid w:val="00DD05E4"/>
    <w:rsid w:val="00DD5544"/>
    <w:rsid w:val="00DE09E5"/>
    <w:rsid w:val="00DE1AE4"/>
    <w:rsid w:val="00DF7A46"/>
    <w:rsid w:val="00E02C86"/>
    <w:rsid w:val="00E03FC4"/>
    <w:rsid w:val="00E353FD"/>
    <w:rsid w:val="00E43612"/>
    <w:rsid w:val="00E43B86"/>
    <w:rsid w:val="00E47A45"/>
    <w:rsid w:val="00E51EB2"/>
    <w:rsid w:val="00E55459"/>
    <w:rsid w:val="00EA39FB"/>
    <w:rsid w:val="00EA7C0F"/>
    <w:rsid w:val="00EB1FA0"/>
    <w:rsid w:val="00EB37EB"/>
    <w:rsid w:val="00EB490A"/>
    <w:rsid w:val="00EC2948"/>
    <w:rsid w:val="00EC5113"/>
    <w:rsid w:val="00EC7062"/>
    <w:rsid w:val="00ED08DF"/>
    <w:rsid w:val="00ED4478"/>
    <w:rsid w:val="00EE2565"/>
    <w:rsid w:val="00EE405C"/>
    <w:rsid w:val="00F0274B"/>
    <w:rsid w:val="00F0781E"/>
    <w:rsid w:val="00F2135E"/>
    <w:rsid w:val="00F47898"/>
    <w:rsid w:val="00F47A04"/>
    <w:rsid w:val="00F5265D"/>
    <w:rsid w:val="00F533A1"/>
    <w:rsid w:val="00F57158"/>
    <w:rsid w:val="00F62CDC"/>
    <w:rsid w:val="00F76E6F"/>
    <w:rsid w:val="00F93228"/>
    <w:rsid w:val="00FA5B36"/>
    <w:rsid w:val="00FB5090"/>
    <w:rsid w:val="00FC3989"/>
    <w:rsid w:val="00FD0109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7FA7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DE0A-3952-4068-8C15-ED2406DA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Mariya Angelova</cp:lastModifiedBy>
  <cp:revision>49</cp:revision>
  <cp:lastPrinted>2024-01-17T11:48:00Z</cp:lastPrinted>
  <dcterms:created xsi:type="dcterms:W3CDTF">2024-01-12T08:00:00Z</dcterms:created>
  <dcterms:modified xsi:type="dcterms:W3CDTF">2024-01-17T11:48:00Z</dcterms:modified>
</cp:coreProperties>
</file>