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70" w:rsidRPr="00A21E95" w:rsidRDefault="00864070"/>
    <w:sdt>
      <w:sdtPr>
        <w:rPr>
          <w:rFonts w:ascii="Times New Roman" w:hAnsi="Times New Roman" w:cs="Times New Roman"/>
          <w:sz w:val="24"/>
          <w:szCs w:val="24"/>
        </w:rPr>
        <w:id w:val="-983777717"/>
        <w:docPartObj>
          <w:docPartGallery w:val="Cover Pages"/>
          <w:docPartUnique/>
        </w:docPartObj>
      </w:sdtPr>
      <w:sdtEndPr/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512"/>
            <w:gridCol w:w="4256"/>
          </w:tblGrid>
          <w:tr w:rsidR="00880118" w:rsidRPr="00637A39" w:rsidTr="008F1453">
            <w:trPr>
              <w:trHeight w:val="1363"/>
            </w:trPr>
            <w:tc>
              <w:tcPr>
                <w:tcW w:w="1512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880118" w:rsidRPr="00637A39" w:rsidRDefault="0088011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ascii="Times New Roman" w:eastAsiaTheme="majorEastAsia" w:hAnsi="Times New Roman" w:cs="Times New Roman"/>
                  <w:b/>
                  <w:bCs/>
                  <w:color w:val="FFFFFF" w:themeColor="background1"/>
                  <w:sz w:val="24"/>
                  <w:szCs w:val="24"/>
                </w:rPr>
                <w:alias w:val="Year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 w:fullDate="2019-04-16T00:00:00Z">
                  <w:dateFormat w:val="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4256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880118" w:rsidRPr="00637A39" w:rsidRDefault="00D466E4">
                    <w:pPr>
                      <w:pStyle w:val="NoSpacing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637A39"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t>2019</w:t>
                    </w:r>
                  </w:p>
                </w:tc>
              </w:sdtContent>
            </w:sdt>
          </w:tr>
          <w:tr w:rsidR="00880118" w:rsidRPr="00637A39" w:rsidTr="008F1453">
            <w:trPr>
              <w:trHeight w:val="2725"/>
            </w:trPr>
            <w:tc>
              <w:tcPr>
                <w:tcW w:w="1512" w:type="dxa"/>
                <w:tcBorders>
                  <w:right w:val="single" w:sz="4" w:space="0" w:color="000000" w:themeColor="text1"/>
                </w:tcBorders>
              </w:tcPr>
              <w:p w:rsidR="00880118" w:rsidRPr="00637A39" w:rsidRDefault="0088011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425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</w:rPr>
                  <w:alias w:val="Company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80118" w:rsidRPr="00637A39" w:rsidRDefault="00D466E4">
                    <w:pPr>
                      <w:pStyle w:val="NoSpacing"/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bg-BG"/>
                      </w:rPr>
                    </w:pPr>
                    <w:r w:rsidRPr="00637A39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bg-BG"/>
                      </w:rPr>
                      <w:t>Министерство на здравеопазването</w:t>
                    </w:r>
                    <w:r w:rsidR="008F1453" w:rsidRPr="00637A39">
                      <w:rPr>
                        <w:rFonts w:ascii="Times New Roman" w:hAnsi="Times New Roman" w:cs="Times New Roman"/>
                        <w:color w:val="000000" w:themeColor="text1"/>
                        <w:sz w:val="24"/>
                        <w:szCs w:val="24"/>
                        <w:lang w:val="bg-BG"/>
                      </w:rPr>
                      <w:t>, Изпълнителна агенция „Медицински надзор“</w:t>
                    </w:r>
                  </w:p>
                </w:sdtContent>
              </w:sdt>
              <w:p w:rsidR="00880118" w:rsidRPr="00637A39" w:rsidRDefault="00880118">
                <w:pPr>
                  <w:pStyle w:val="NoSpacing"/>
                  <w:rPr>
                    <w:rFonts w:ascii="Times New Roman" w:hAnsi="Times New Roman" w:cs="Times New Roman"/>
                    <w:color w:val="000000" w:themeColor="text1"/>
                    <w:sz w:val="24"/>
                    <w:szCs w:val="24"/>
                    <w:lang w:val="bg-BG"/>
                  </w:rPr>
                </w:pPr>
              </w:p>
              <w:p w:rsidR="00880118" w:rsidRPr="00637A39" w:rsidRDefault="00880118">
                <w:pPr>
                  <w:pStyle w:val="NoSpacing"/>
                  <w:rPr>
                    <w:rFonts w:ascii="Times New Roman" w:hAnsi="Times New Roman" w:cs="Times New Roman"/>
                    <w:color w:val="76923C" w:themeColor="accent3" w:themeShade="BF"/>
                    <w:sz w:val="24"/>
                    <w:szCs w:val="24"/>
                    <w:lang w:val="bg-BG"/>
                  </w:rPr>
                </w:pPr>
              </w:p>
              <w:p w:rsidR="00880118" w:rsidRPr="00637A39" w:rsidRDefault="00880118">
                <w:pPr>
                  <w:pStyle w:val="NoSpacing"/>
                  <w:rPr>
                    <w:rFonts w:ascii="Times New Roman" w:hAnsi="Times New Roman" w:cs="Times New Roman"/>
                    <w:color w:val="76923C" w:themeColor="accent3" w:themeShade="BF"/>
                    <w:sz w:val="24"/>
                    <w:szCs w:val="24"/>
                    <w:lang w:val="bg-BG"/>
                  </w:rPr>
                </w:pPr>
              </w:p>
            </w:tc>
          </w:tr>
        </w:tbl>
        <w:p w:rsidR="00880118" w:rsidRPr="00637A39" w:rsidRDefault="0088011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80118" w:rsidRPr="00637A39" w:rsidRDefault="00880118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880118" w:rsidRPr="00637A39" w:rsidRDefault="00880118">
          <w:pPr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pPr w:leftFromText="187" w:rightFromText="187" w:vertAnchor="page" w:horzAnchor="margin" w:tblpY="6811"/>
            <w:tblW w:w="5000" w:type="pct"/>
            <w:tblLook w:val="04A0" w:firstRow="1" w:lastRow="0" w:firstColumn="1" w:lastColumn="0" w:noHBand="0" w:noVBand="1"/>
          </w:tblPr>
          <w:tblGrid>
            <w:gridCol w:w="9514"/>
          </w:tblGrid>
          <w:tr w:rsidR="00A53E7B" w:rsidRPr="00637A39" w:rsidTr="00A53E7B">
            <w:tc>
              <w:tcPr>
                <w:tcW w:w="0" w:type="auto"/>
              </w:tcPr>
              <w:p w:rsidR="00A53E7B" w:rsidRPr="00637A39" w:rsidRDefault="004C2BD1" w:rsidP="00B263DD">
                <w:pPr>
                  <w:pStyle w:val="NoSpacing"/>
                  <w:jc w:val="center"/>
                  <w:rPr>
                    <w:rFonts w:ascii="Times New Roman" w:hAnsi="Times New Roman" w:cs="Times New Roman"/>
                    <w:b/>
                    <w:bCs/>
                    <w:caps/>
                    <w:sz w:val="24"/>
                    <w:szCs w:val="24"/>
                    <w:lang w:val="bg-BG"/>
                  </w:rPr>
                </w:pPr>
                <w:sdt>
                  <w:sdtPr>
                    <w:rPr>
                      <w:rFonts w:ascii="Times New Roman" w:hAnsi="Times New Roman" w:cs="Times New Roman"/>
                      <w:b/>
                      <w:bCs/>
                      <w:caps/>
                      <w:sz w:val="36"/>
                      <w:szCs w:val="36"/>
                      <w:lang w:val="bg-BG"/>
                    </w:rPr>
                    <w:alias w:val="Title"/>
                    <w:id w:val="1567613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A53E7B" w:rsidRPr="00637A39">
                      <w:rPr>
                        <w:rFonts w:ascii="Times New Roman" w:hAnsi="Times New Roman" w:cs="Times New Roman"/>
                        <w:b/>
                        <w:bCs/>
                        <w:caps/>
                        <w:sz w:val="36"/>
                        <w:szCs w:val="36"/>
                        <w:lang w:val="bg-BG"/>
                      </w:rPr>
                      <w:t>АНАЛИЗ НА ТРАНСПЛАНТАЦИОННАТА ДЕЙНОСТ В БЪЛГАРИЯ – СЪСТОЯНИЕ, ПРОБЛЕМИ, ПЕРСПЕКТИВИ</w:t>
                    </w:r>
                  </w:sdtContent>
                </w:sdt>
              </w:p>
            </w:tc>
          </w:tr>
          <w:tr w:rsidR="00A53E7B" w:rsidRPr="00637A39" w:rsidTr="00A53E7B">
            <w:tc>
              <w:tcPr>
                <w:tcW w:w="0" w:type="auto"/>
              </w:tcPr>
              <w:p w:rsidR="00A53E7B" w:rsidRPr="00637A39" w:rsidRDefault="00A53E7B" w:rsidP="00A53E7B">
                <w:pPr>
                  <w:pStyle w:val="NoSpacing"/>
                  <w:rPr>
                    <w:rFonts w:ascii="Times New Roman" w:hAnsi="Times New Roman" w:cs="Times New Roman"/>
                    <w:color w:val="808080" w:themeColor="background1" w:themeShade="80"/>
                    <w:sz w:val="24"/>
                    <w:szCs w:val="24"/>
                    <w:lang w:val="bg-BG"/>
                  </w:rPr>
                </w:pPr>
              </w:p>
            </w:tc>
          </w:tr>
        </w:tbl>
        <w:p w:rsidR="00880118" w:rsidRPr="00637A39" w:rsidRDefault="00D466E4">
          <w:pPr>
            <w:rPr>
              <w:rFonts w:ascii="Times New Roman" w:hAnsi="Times New Roman" w:cs="Times New Roman"/>
              <w:sz w:val="24"/>
              <w:szCs w:val="24"/>
            </w:rPr>
          </w:pPr>
          <w:r w:rsidRPr="00637A39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880118" w:rsidRPr="00637A39"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412559" w:rsidRPr="00637A39" w:rsidRDefault="00412559" w:rsidP="00D741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43DEC" w:rsidRPr="00637A39" w:rsidRDefault="00D741A3" w:rsidP="009F3415">
      <w:pPr>
        <w:tabs>
          <w:tab w:val="left" w:pos="1940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     </w:t>
      </w:r>
      <w:r w:rsidR="009F3415">
        <w:rPr>
          <w:rFonts w:ascii="Times New Roman" w:hAnsi="Times New Roman" w:cs="Times New Roman"/>
          <w:sz w:val="24"/>
          <w:szCs w:val="24"/>
        </w:rPr>
        <w:tab/>
      </w:r>
    </w:p>
    <w:p w:rsidR="00943DEC" w:rsidRPr="00B263DD" w:rsidRDefault="00943DEC" w:rsidP="00943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В България дейностите по трансплантация</w:t>
      </w:r>
      <w:r w:rsidR="00F16A62" w:rsidRPr="00637A39">
        <w:rPr>
          <w:rFonts w:ascii="Times New Roman" w:hAnsi="Times New Roman" w:cs="Times New Roman"/>
          <w:sz w:val="24"/>
          <w:szCs w:val="24"/>
        </w:rPr>
        <w:t xml:space="preserve"> на органи, тъкани и клетки</w:t>
      </w:r>
      <w:r w:rsidRPr="00637A39">
        <w:rPr>
          <w:rFonts w:ascii="Times New Roman" w:hAnsi="Times New Roman" w:cs="Times New Roman"/>
          <w:sz w:val="24"/>
          <w:szCs w:val="24"/>
        </w:rPr>
        <w:t xml:space="preserve"> имат солидна история. Първите трансплантации на органи у нас се извършват едновременно с тези в повечето европейски страни. </w:t>
      </w:r>
    </w:p>
    <w:p w:rsidR="00943DEC" w:rsidRPr="00B263DD" w:rsidRDefault="00943DEC" w:rsidP="00943DE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Мисията на </w:t>
      </w:r>
      <w:r w:rsidR="005616C8">
        <w:rPr>
          <w:rFonts w:ascii="Times New Roman" w:hAnsi="Times New Roman" w:cs="Times New Roman"/>
          <w:sz w:val="24"/>
          <w:szCs w:val="24"/>
        </w:rPr>
        <w:t>Министерството на здравеопазването (</w:t>
      </w:r>
      <w:r w:rsidRPr="00637A39">
        <w:rPr>
          <w:rFonts w:ascii="Times New Roman" w:hAnsi="Times New Roman" w:cs="Times New Roman"/>
          <w:sz w:val="24"/>
          <w:szCs w:val="24"/>
        </w:rPr>
        <w:t>МЗ</w:t>
      </w:r>
      <w:r w:rsidR="005616C8">
        <w:rPr>
          <w:rFonts w:ascii="Times New Roman" w:hAnsi="Times New Roman" w:cs="Times New Roman"/>
          <w:sz w:val="24"/>
          <w:szCs w:val="24"/>
        </w:rPr>
        <w:t>)</w:t>
      </w:r>
      <w:r w:rsidRPr="00637A39">
        <w:rPr>
          <w:rFonts w:ascii="Times New Roman" w:hAnsi="Times New Roman" w:cs="Times New Roman"/>
          <w:sz w:val="24"/>
          <w:szCs w:val="24"/>
        </w:rPr>
        <w:t xml:space="preserve"> и </w:t>
      </w:r>
      <w:r w:rsidR="005616C8">
        <w:rPr>
          <w:rFonts w:ascii="Times New Roman" w:hAnsi="Times New Roman" w:cs="Times New Roman"/>
          <w:sz w:val="24"/>
          <w:szCs w:val="24"/>
        </w:rPr>
        <w:t>Изпълнителна агенция „Медицински надзор“ (</w:t>
      </w:r>
      <w:r w:rsidRPr="00637A39">
        <w:rPr>
          <w:rFonts w:ascii="Times New Roman" w:hAnsi="Times New Roman" w:cs="Times New Roman"/>
          <w:sz w:val="24"/>
          <w:szCs w:val="24"/>
        </w:rPr>
        <w:t>ИАМН</w:t>
      </w:r>
      <w:r w:rsidR="005616C8">
        <w:rPr>
          <w:rFonts w:ascii="Times New Roman" w:hAnsi="Times New Roman" w:cs="Times New Roman"/>
          <w:sz w:val="24"/>
          <w:szCs w:val="24"/>
        </w:rPr>
        <w:t>, Агенцията)</w:t>
      </w:r>
      <w:r w:rsidRPr="00637A39">
        <w:rPr>
          <w:rFonts w:ascii="Times New Roman" w:hAnsi="Times New Roman" w:cs="Times New Roman"/>
          <w:sz w:val="24"/>
          <w:szCs w:val="24"/>
        </w:rPr>
        <w:t xml:space="preserve"> е да развива и поддържа съвременна национална трансплантационна система, отговаряща на най-добрите медицински стандарти, която да позволи на всеки нуждаещ се български гражданин равен достъп до нея, спазвайки всички установени правни и етични норми, възприети в съвременните развити общества.</w:t>
      </w:r>
    </w:p>
    <w:p w:rsidR="00943DEC" w:rsidRPr="00637A39" w:rsidRDefault="00D741A3" w:rsidP="00D741A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41A3" w:rsidRPr="00637A39" w:rsidRDefault="00D741A3" w:rsidP="00943DEC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Към 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първ</w:t>
      </w:r>
      <w:r w:rsidR="005B13D0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ата четвърт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на 2019 г. у нас има общо 33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лечебните заведения, които са получили удостоверение от </w:t>
      </w:r>
      <w:r w:rsidR="005616C8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Агенцията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за извършване на дейности по откриване и поддържане на трупни донори в мозъчна смърт. </w:t>
      </w:r>
    </w:p>
    <w:p w:rsidR="00D741A3" w:rsidRPr="00637A39" w:rsidRDefault="00D741A3" w:rsidP="00D741A3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Общо седем са издадените от </w:t>
      </w:r>
      <w:r w:rsidR="005616C8" w:rsidRPr="005616C8">
        <w:rPr>
          <w:rFonts w:ascii="Times New Roman" w:eastAsia="Microsoft Sans Serif" w:hAnsi="Times New Roman" w:cs="Times New Roman"/>
          <w:color w:val="000000"/>
          <w:sz w:val="24"/>
          <w:szCs w:val="24"/>
        </w:rPr>
        <w:t>Агенцията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удостоверения на болници за извършване на органни трансплантации. Регистрираните към момента лечебни заведения за трансплантация в страната са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: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УМБАЛ "Александровска", УСБАЛ "Света Екатерина", </w:t>
      </w:r>
      <w:r w:rsidR="00B263DD">
        <w:rPr>
          <w:rFonts w:ascii="Times New Roman" w:eastAsia="Microsoft Sans Serif" w:hAnsi="Times New Roman" w:cs="Times New Roman"/>
          <w:color w:val="000000"/>
          <w:sz w:val="24"/>
          <w:szCs w:val="24"/>
        </w:rPr>
        <w:t>У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МБАЛСМ "</w:t>
      </w:r>
      <w:r w:rsidR="00B263DD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Н. И.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Пирогов", УБ "Лозенец" гр. София, Аджибадем Сити Клиник МБАЛ "Токуда"  гр. София, УМБАЛ „Света Марина” гр. Варна, ВМА гр. София.</w:t>
      </w:r>
    </w:p>
    <w:p w:rsidR="004B72FE" w:rsidRPr="00637A39" w:rsidRDefault="00D741A3" w:rsidP="00D741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Регистрите на ИАМН показват, че от 2004 година до сега са направени</w:t>
      </w:r>
      <w:r w:rsidR="004B72FE" w:rsidRPr="00637A39">
        <w:rPr>
          <w:rFonts w:ascii="Times New Roman" w:hAnsi="Times New Roman" w:cs="Times New Roman"/>
          <w:sz w:val="24"/>
          <w:szCs w:val="24"/>
        </w:rPr>
        <w:t xml:space="preserve"> общо</w:t>
      </w:r>
      <w:r w:rsidRPr="00637A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2016" w:rsidRPr="00637A39" w:rsidRDefault="00E82016" w:rsidP="004B72F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485 трансплантации на бъбрек;</w:t>
      </w:r>
    </w:p>
    <w:p w:rsidR="00E82016" w:rsidRPr="00637A39" w:rsidRDefault="00D741A3" w:rsidP="004B72F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149 </w:t>
      </w:r>
      <w:r w:rsidR="00E82016" w:rsidRPr="00637A39">
        <w:rPr>
          <w:rFonts w:ascii="Times New Roman" w:hAnsi="Times New Roman" w:cs="Times New Roman"/>
          <w:sz w:val="24"/>
          <w:szCs w:val="24"/>
        </w:rPr>
        <w:t>трансплантации на черен дроб;</w:t>
      </w:r>
    </w:p>
    <w:p w:rsidR="00E82016" w:rsidRPr="00637A39" w:rsidRDefault="00D741A3" w:rsidP="004B72FE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58 </w:t>
      </w:r>
      <w:r w:rsidR="00E82016" w:rsidRPr="00637A39">
        <w:rPr>
          <w:rFonts w:ascii="Times New Roman" w:hAnsi="Times New Roman" w:cs="Times New Roman"/>
          <w:sz w:val="24"/>
          <w:szCs w:val="24"/>
        </w:rPr>
        <w:t xml:space="preserve">трансплантации </w:t>
      </w:r>
      <w:r w:rsidRPr="00637A39">
        <w:rPr>
          <w:rFonts w:ascii="Times New Roman" w:hAnsi="Times New Roman" w:cs="Times New Roman"/>
          <w:sz w:val="24"/>
          <w:szCs w:val="24"/>
        </w:rPr>
        <w:t xml:space="preserve">на сърце. </w:t>
      </w:r>
    </w:p>
    <w:p w:rsidR="00D741A3" w:rsidRPr="00637A39" w:rsidRDefault="00D741A3" w:rsidP="00B263DD">
      <w:pPr>
        <w:spacing w:after="0" w:line="360" w:lineRule="auto"/>
        <w:ind w:left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По данни на ИАМН, от началото на 2005 г. до края на 2018 г. са извършени 255 алогенни и 877 автоложни трансплантации на стволови клетки.</w:t>
      </w:r>
    </w:p>
    <w:p w:rsidR="00D741A3" w:rsidRPr="00B263DD" w:rsidRDefault="00D741A3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B263DD" w:rsidRDefault="00412559" w:rsidP="009B377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54D37" w:rsidRPr="00637A39" w:rsidRDefault="00C363D2" w:rsidP="009B3779">
      <w:pPr>
        <w:spacing w:after="0" w:line="360" w:lineRule="auto"/>
        <w:ind w:firstLine="708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Брой трупни и жи</w:t>
      </w:r>
      <w:r w:rsidR="009B3779"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ви донори за периода 2005 – 2018</w:t>
      </w:r>
      <w:r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г.</w:t>
      </w:r>
    </w:p>
    <w:p w:rsidR="00DE5859" w:rsidRPr="00637A39" w:rsidRDefault="00DE5859" w:rsidP="007938E1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375"/>
        <w:gridCol w:w="1102"/>
        <w:gridCol w:w="1165"/>
        <w:gridCol w:w="1098"/>
        <w:gridCol w:w="1094"/>
        <w:gridCol w:w="1811"/>
        <w:gridCol w:w="1941"/>
      </w:tblGrid>
      <w:tr w:rsidR="00E54D37" w:rsidRPr="00637A39" w:rsidTr="006057F1">
        <w:trPr>
          <w:trHeight w:val="423"/>
        </w:trPr>
        <w:tc>
          <w:tcPr>
            <w:tcW w:w="737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3257" w:type="pct"/>
            <w:gridSpan w:val="5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bg-BG"/>
              </w:rPr>
              <w:t>Донори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E54D37" w:rsidRPr="00637A39" w:rsidTr="006057F1">
        <w:trPr>
          <w:trHeight w:val="725"/>
        </w:trPr>
        <w:tc>
          <w:tcPr>
            <w:tcW w:w="737" w:type="pct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94" w:type="pct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Трупни реализи</w:t>
            </w: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 xml:space="preserve"> </w:t>
            </w: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рани</w:t>
            </w:r>
          </w:p>
        </w:tc>
        <w:tc>
          <w:tcPr>
            <w:tcW w:w="62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Трупни нереали</w:t>
            </w:r>
          </w:p>
          <w:p w:rsidR="00E54D37" w:rsidRPr="00637A39" w:rsidRDefault="00E54D37" w:rsidP="00E54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зирани</w:t>
            </w:r>
          </w:p>
        </w:tc>
        <w:tc>
          <w:tcPr>
            <w:tcW w:w="592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Живи донори</w:t>
            </w:r>
          </w:p>
        </w:tc>
        <w:tc>
          <w:tcPr>
            <w:tcW w:w="481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64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Трупни - общо</w:t>
            </w:r>
          </w:p>
        </w:tc>
        <w:tc>
          <w:tcPr>
            <w:tcW w:w="100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Трупни реализирани и  трансплантации от живи донори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2005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26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2006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25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2009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29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2010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33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16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2012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13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2013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21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35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59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33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29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52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54D37" w:rsidRPr="00637A39" w:rsidRDefault="00E54D37" w:rsidP="0060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28</w:t>
            </w:r>
          </w:p>
        </w:tc>
      </w:tr>
      <w:tr w:rsidR="006057F1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7F1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2018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6057F1" w:rsidRPr="00637A39" w:rsidRDefault="006057F1" w:rsidP="00605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F1" w:rsidRPr="00637A39" w:rsidRDefault="006057F1" w:rsidP="00605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F1" w:rsidRPr="00637A39" w:rsidRDefault="006057F1" w:rsidP="00605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F1" w:rsidRPr="00637A39" w:rsidRDefault="006057F1" w:rsidP="006057F1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F1" w:rsidRPr="00637A39" w:rsidRDefault="006057F1" w:rsidP="0060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0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6057F1" w:rsidRPr="00637A39" w:rsidRDefault="006057F1" w:rsidP="00605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A3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183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150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167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500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333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54D37" w:rsidRPr="00637A39" w:rsidRDefault="006057F1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350</w:t>
            </w:r>
          </w:p>
        </w:tc>
      </w:tr>
      <w:tr w:rsidR="00E54D37" w:rsidRPr="00637A39" w:rsidTr="006057F1">
        <w:trPr>
          <w:trHeight w:val="330"/>
        </w:trPr>
        <w:tc>
          <w:tcPr>
            <w:tcW w:w="73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54D37" w:rsidRPr="00637A39" w:rsidRDefault="00E54D37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bg-BG"/>
              </w:rPr>
              <w:t>р</w:t>
            </w: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bg-BG"/>
              </w:rPr>
              <w:t xml:space="preserve">mp </w:t>
            </w: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59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452FCD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1.87</w:t>
            </w:r>
          </w:p>
        </w:tc>
        <w:tc>
          <w:tcPr>
            <w:tcW w:w="62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452FCD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1.53</w:t>
            </w:r>
          </w:p>
        </w:tc>
        <w:tc>
          <w:tcPr>
            <w:tcW w:w="59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452FCD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1.70</w:t>
            </w:r>
          </w:p>
        </w:tc>
        <w:tc>
          <w:tcPr>
            <w:tcW w:w="481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0F4F13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5.10</w:t>
            </w:r>
          </w:p>
        </w:tc>
        <w:tc>
          <w:tcPr>
            <w:tcW w:w="964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0F4F13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3.40</w:t>
            </w:r>
          </w:p>
        </w:tc>
        <w:tc>
          <w:tcPr>
            <w:tcW w:w="100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54D37" w:rsidRPr="00637A39" w:rsidRDefault="000F4F13" w:rsidP="00E54D3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3.57</w:t>
            </w:r>
          </w:p>
        </w:tc>
      </w:tr>
    </w:tbl>
    <w:p w:rsidR="00244EDD" w:rsidRPr="00637A39" w:rsidRDefault="00244EDD" w:rsidP="00244ED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41A3" w:rsidRPr="00637A39" w:rsidRDefault="00D741A3" w:rsidP="00D1485C">
      <w:pPr>
        <w:spacing w:after="0" w:line="360" w:lineRule="auto"/>
        <w:ind w:right="-2"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През последните седем години</w:t>
      </w:r>
      <w:r w:rsidR="00D1485C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(2012 – 2018 г.)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р</w:t>
      </w:r>
      <w:r w:rsidR="00D1485C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авнището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на донорството и трансплантациите е относително стабил</w:t>
      </w:r>
      <w:r w:rsidR="00D1485C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но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. 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В периода 201</w:t>
      </w:r>
      <w:r w:rsidR="004B72FE" w:rsidRPr="00B263DD">
        <w:rPr>
          <w:rFonts w:ascii="Times New Roman" w:eastAsia="Microsoft Sans Serif" w:hAnsi="Times New Roman" w:cs="Times New Roman"/>
          <w:color w:val="000000"/>
          <w:sz w:val="24"/>
          <w:szCs w:val="24"/>
        </w:rPr>
        <w:t>7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- 201</w:t>
      </w:r>
      <w:r w:rsidR="004B72FE" w:rsidRPr="00B263DD">
        <w:rPr>
          <w:rFonts w:ascii="Times New Roman" w:eastAsia="Microsoft Sans Serif" w:hAnsi="Times New Roman" w:cs="Times New Roman"/>
          <w:color w:val="000000"/>
          <w:sz w:val="24"/>
          <w:szCs w:val="24"/>
        </w:rPr>
        <w:t>8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г. е намалял броя</w:t>
      </w:r>
      <w:r w:rsidR="00B263DD">
        <w:rPr>
          <w:rFonts w:ascii="Times New Roman" w:eastAsia="Microsoft Sans Serif" w:hAnsi="Times New Roman" w:cs="Times New Roman"/>
          <w:color w:val="000000"/>
          <w:sz w:val="24"/>
          <w:szCs w:val="24"/>
        </w:rPr>
        <w:t>т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на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трансплантациите от жив донор, 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което вероятно има връзка с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обстоятелството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,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че </w:t>
      </w:r>
      <w:r w:rsidR="004B72FE"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 същия период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УМБАЛ „Света Марина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“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- Варна временно беше прекратила извършването на бъбречни трансплантации от жив донор</w:t>
      </w:r>
      <w:r w:rsidR="004B72FE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поради липса на специалисти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. </w:t>
      </w:r>
      <w:r w:rsidR="00D1485C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П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роблем</w:t>
      </w:r>
      <w:r w:rsidR="00D1485C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ът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lastRenderedPageBreak/>
        <w:t>понастоящем е решен</w:t>
      </w:r>
      <w:r w:rsidR="004B72FE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и може да очакваме известно увеличаване</w:t>
      </w:r>
      <w:r w:rsidR="00D1485C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броя на</w:t>
      </w:r>
      <w:r w:rsidR="004B72FE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трансплантациите от жив донор през настоящата и следващата годин</w:t>
      </w:r>
      <w:r w:rsidR="00D1485C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и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.</w:t>
      </w:r>
    </w:p>
    <w:p w:rsidR="00D741A3" w:rsidRPr="00637A39" w:rsidRDefault="004E3B79" w:rsidP="00D148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След</w:t>
      </w:r>
      <w:r w:rsidR="00D741A3" w:rsidRPr="00637A39">
        <w:rPr>
          <w:rFonts w:ascii="Times New Roman" w:hAnsi="Times New Roman" w:cs="Times New Roman"/>
          <w:sz w:val="24"/>
          <w:szCs w:val="24"/>
        </w:rPr>
        <w:t xml:space="preserve"> 201</w:t>
      </w:r>
      <w:r w:rsidRPr="00637A39">
        <w:rPr>
          <w:rFonts w:ascii="Times New Roman" w:hAnsi="Times New Roman" w:cs="Times New Roman"/>
          <w:sz w:val="24"/>
          <w:szCs w:val="24"/>
        </w:rPr>
        <w:t>3</w:t>
      </w:r>
      <w:r w:rsidR="00D741A3" w:rsidRPr="00637A39">
        <w:rPr>
          <w:rFonts w:ascii="Times New Roman" w:hAnsi="Times New Roman" w:cs="Times New Roman"/>
          <w:sz w:val="24"/>
          <w:szCs w:val="24"/>
        </w:rPr>
        <w:t xml:space="preserve"> г. се поддържа стабилно ниво на донорството</w:t>
      </w:r>
      <w:r w:rsidR="00D1485C" w:rsidRPr="00637A39">
        <w:rPr>
          <w:rFonts w:ascii="Times New Roman" w:hAnsi="Times New Roman" w:cs="Times New Roman"/>
          <w:sz w:val="24"/>
          <w:szCs w:val="24"/>
        </w:rPr>
        <w:t>.</w:t>
      </w:r>
      <w:r w:rsidR="00D741A3" w:rsidRPr="00637A39">
        <w:rPr>
          <w:rFonts w:ascii="Times New Roman" w:hAnsi="Times New Roman" w:cs="Times New Roman"/>
          <w:sz w:val="24"/>
          <w:szCs w:val="24"/>
        </w:rPr>
        <w:t xml:space="preserve"> </w:t>
      </w:r>
      <w:r w:rsidR="00D1485C" w:rsidRPr="00637A39">
        <w:rPr>
          <w:rFonts w:ascii="Times New Roman" w:hAnsi="Times New Roman" w:cs="Times New Roman"/>
          <w:sz w:val="24"/>
          <w:szCs w:val="24"/>
        </w:rPr>
        <w:t xml:space="preserve">За периода 2008 г. </w:t>
      </w:r>
      <w:r w:rsidR="00B263DD">
        <w:rPr>
          <w:rFonts w:ascii="Times New Roman" w:hAnsi="Times New Roman" w:cs="Times New Roman"/>
          <w:sz w:val="24"/>
          <w:szCs w:val="24"/>
        </w:rPr>
        <w:t>–</w:t>
      </w:r>
      <w:r w:rsidR="005616C8">
        <w:rPr>
          <w:rFonts w:ascii="Times New Roman" w:hAnsi="Times New Roman" w:cs="Times New Roman"/>
          <w:sz w:val="24"/>
          <w:szCs w:val="24"/>
        </w:rPr>
        <w:t xml:space="preserve"> </w:t>
      </w:r>
      <w:r w:rsidR="00D1485C" w:rsidRPr="00637A39">
        <w:rPr>
          <w:rFonts w:ascii="Times New Roman" w:hAnsi="Times New Roman" w:cs="Times New Roman"/>
          <w:sz w:val="24"/>
          <w:szCs w:val="24"/>
        </w:rPr>
        <w:t>2015</w:t>
      </w:r>
      <w:r w:rsidR="00B263DD">
        <w:rPr>
          <w:rFonts w:ascii="Times New Roman" w:hAnsi="Times New Roman" w:cs="Times New Roman"/>
          <w:sz w:val="24"/>
          <w:szCs w:val="24"/>
        </w:rPr>
        <w:t xml:space="preserve"> </w:t>
      </w:r>
      <w:r w:rsidR="005616C8">
        <w:rPr>
          <w:rFonts w:ascii="Times New Roman" w:hAnsi="Times New Roman" w:cs="Times New Roman"/>
          <w:sz w:val="24"/>
          <w:szCs w:val="24"/>
        </w:rPr>
        <w:t>г.</w:t>
      </w:r>
      <w:r w:rsidR="00D1485C" w:rsidRPr="00637A39">
        <w:rPr>
          <w:rFonts w:ascii="Times New Roman" w:hAnsi="Times New Roman" w:cs="Times New Roman"/>
          <w:sz w:val="24"/>
          <w:szCs w:val="24"/>
        </w:rPr>
        <w:t xml:space="preserve"> Европейската комисия отчита 120 % ръст</w:t>
      </w:r>
      <w:r w:rsidR="005B13D0" w:rsidRPr="00637A39">
        <w:rPr>
          <w:rFonts w:ascii="Times New Roman" w:hAnsi="Times New Roman" w:cs="Times New Roman"/>
          <w:sz w:val="24"/>
          <w:szCs w:val="24"/>
        </w:rPr>
        <w:t xml:space="preserve"> </w:t>
      </w:r>
      <w:r w:rsidR="00D1485C" w:rsidRPr="00637A39">
        <w:rPr>
          <w:rFonts w:ascii="Times New Roman" w:hAnsi="Times New Roman" w:cs="Times New Roman"/>
          <w:sz w:val="24"/>
          <w:szCs w:val="24"/>
        </w:rPr>
        <w:t xml:space="preserve">на донорството в България. Въпреки това донорството у нас е </w:t>
      </w:r>
      <w:r w:rsidR="00D741A3" w:rsidRPr="00637A39">
        <w:rPr>
          <w:rFonts w:ascii="Times New Roman" w:hAnsi="Times New Roman" w:cs="Times New Roman"/>
          <w:sz w:val="24"/>
          <w:szCs w:val="24"/>
        </w:rPr>
        <w:t xml:space="preserve">все още недостатъчно. </w:t>
      </w:r>
    </w:p>
    <w:p w:rsidR="00F0395F" w:rsidRPr="00637A39" w:rsidRDefault="00F0395F" w:rsidP="00F0395F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От така представените данни е видно, че </w:t>
      </w:r>
      <w:r w:rsidR="004E3B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от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201</w:t>
      </w:r>
      <w:r w:rsidR="005B13D0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5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г. през всяка следваща година</w:t>
      </w:r>
      <w:r w:rsidR="004E3B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(с изключение на 2018 г.)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броят на нереализираните донори </w:t>
      </w:r>
      <w:r w:rsidR="005B13D0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превишава броя н</w:t>
      </w:r>
      <w:r w:rsidR="00B263D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а реализираните донори, въпреки</w:t>
      </w:r>
      <w:r w:rsidR="005B13D0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че броят на последните е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относително стабил</w:t>
      </w:r>
      <w:r w:rsidR="005B13D0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ен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. Причините за нереализирането им са главно две: отказ от страна на близките на донора и наличие на медицински контраиндикации. През последните години двете основни причини за нереализирането на потенциалните донори с мозъчна смърт са </w:t>
      </w:r>
      <w:r w:rsidR="004E3B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с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почти </w:t>
      </w:r>
      <w:r w:rsidR="004E3B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еднаква тежест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.</w:t>
      </w:r>
    </w:p>
    <w:p w:rsidR="00F0395F" w:rsidRPr="00637A39" w:rsidRDefault="005B13D0" w:rsidP="003F3F79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Н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арастващия</w:t>
      </w:r>
      <w:r w:rsidR="005616C8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т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брой на нереализираните донори (през 2015 г., 2016 г. и 2017 г.)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  <w:lang w:val="en-US"/>
        </w:rPr>
        <w:t>e</w:t>
      </w:r>
      <w:r w:rsidR="003F3F79" w:rsidRPr="00B263D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индикатор за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повишаване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на активното търсене на потенциални донори от страна на болничните координатори, но само в някои болници.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В тази връзка е уместно да се отбележи, че координаторите изпитват известен дефицит на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опит както при водене на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деликатните </w:t>
      </w:r>
      <w:r w:rsidR="00F0395F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разговори с близките на донорите, така и в процеса на кондиционирането на трупни донори в мозъчна смърт, за да се постигне експлантация на органите и последващи успешни трансплантации.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Налага се изводът, че освен подобряване организацията на работата</w:t>
      </w:r>
      <w:r w:rsidR="00B263DD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,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е необходимо и допълнително обучение. </w:t>
      </w:r>
    </w:p>
    <w:p w:rsidR="00F0395F" w:rsidRPr="00637A39" w:rsidRDefault="00F0395F" w:rsidP="00F0395F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Наред с насочване на усилията за непрекъснато повишаване квалификацията на координаторите по донорство, </w:t>
      </w:r>
      <w:r w:rsidR="004E3B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наложително е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да продължи дейността по популяризиране на донорството и трансплантациите сред населението и особено сред медицинските специалисти, за да се намали броят на отказите от страна на близките на донорите.</w:t>
      </w:r>
    </w:p>
    <w:p w:rsidR="00F0395F" w:rsidRPr="00637A39" w:rsidRDefault="00F0395F" w:rsidP="009D12DB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Фактът, че има значителен скок в броя </w:t>
      </w:r>
      <w:r w:rsidR="005616C8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реализираните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донори 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от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201</w:t>
      </w:r>
      <w:r w:rsidR="003F3F79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3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г. показва, че броят им би могъл да се увеличи поне още два пъти през следващите години. За целта е необходимо координаторът по донорство да прояви по-голяма ангажираност по идентифициране на потенциални донори в мозъчна смърт. Тази първа стъпка от донорския процес е най-важна и именно откриването на потенциални донори често пъти се пропуска. Това е видно от обстоятелството, че от 33 болници </w:t>
      </w:r>
      <w:r w:rsidR="009D12DB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-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донорски центрове </w:t>
      </w:r>
      <w:r w:rsidR="009D12DB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-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само в </w:t>
      </w:r>
      <w:r w:rsidR="00A21E95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няколко  (4-5 на брой) се реали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зират донори. От останалите болнични завадения в продължение на няколко години не са подавали потенциални донори с мозъчна смърт, което показва абсолютно неглижиране на активното търсене на пациенти със съмнение за мозъчна смърт.</w:t>
      </w:r>
      <w:r w:rsidR="009D12DB"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 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Университетски болници</w:t>
      </w:r>
      <w:r w:rsidR="009D12DB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като например УМБАЛ „Света Анна“ – София, УМБАЛ „Свети Георги“ – Пловдив</w:t>
      </w:r>
      <w:r w:rsidR="009D12DB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подавали само няколко пъти донори през последните 15 години, имайки предвид факта, че </w:t>
      </w:r>
      <w:r w:rsidR="002109E7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техните 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спешни центрове </w:t>
      </w:r>
      <w:r w:rsidR="002109E7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приемат </w:t>
      </w:r>
      <w:r w:rsidR="002109E7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болни от голям периметър в района. Следователно единствената причина, поради която не се извършва активно търсене на потенциални донори</w:t>
      </w:r>
      <w:r w:rsidR="00B263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109E7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 липсата на ангажираност с проблема както от страна на болничните координатори, така и от страна на ръководството но болниците.</w:t>
      </w:r>
    </w:p>
    <w:p w:rsidR="00412559" w:rsidRPr="00637A39" w:rsidRDefault="00412559" w:rsidP="009B37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59" w:rsidRPr="00637A39" w:rsidRDefault="00412559" w:rsidP="009B37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3D2" w:rsidRPr="00637A39" w:rsidRDefault="00C363D2" w:rsidP="009B377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39">
        <w:rPr>
          <w:rFonts w:ascii="Times New Roman" w:hAnsi="Times New Roman" w:cs="Times New Roman"/>
          <w:b/>
          <w:sz w:val="24"/>
          <w:szCs w:val="24"/>
        </w:rPr>
        <w:t>Брой взе</w:t>
      </w:r>
      <w:r w:rsidR="00191AB4" w:rsidRPr="00637A39">
        <w:rPr>
          <w:rFonts w:ascii="Times New Roman" w:hAnsi="Times New Roman" w:cs="Times New Roman"/>
          <w:b/>
          <w:sz w:val="24"/>
          <w:szCs w:val="24"/>
        </w:rPr>
        <w:t>ти органи за периода 2005 – 2018</w:t>
      </w:r>
      <w:r w:rsidRPr="00637A3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363D2" w:rsidRPr="00637A39" w:rsidRDefault="00C363D2" w:rsidP="00E54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60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40"/>
        <w:gridCol w:w="1600"/>
        <w:gridCol w:w="1580"/>
        <w:gridCol w:w="1500"/>
        <w:gridCol w:w="1020"/>
        <w:gridCol w:w="1020"/>
      </w:tblGrid>
      <w:tr w:rsidR="00905317" w:rsidRPr="00637A39" w:rsidTr="003B5217">
        <w:trPr>
          <w:trHeight w:val="396"/>
          <w:jc w:val="center"/>
        </w:trPr>
        <w:tc>
          <w:tcPr>
            <w:tcW w:w="154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bg-BG"/>
              </w:rPr>
              <w:t>Години</w:t>
            </w:r>
          </w:p>
        </w:tc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bg-BG"/>
              </w:rPr>
              <w:t>Взети органи</w:t>
            </w:r>
            <w:r w:rsidR="006253A5" w:rsidRPr="00637A39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4"/>
                <w:szCs w:val="24"/>
                <w:lang w:eastAsia="bg-BG"/>
              </w:rPr>
              <w:t xml:space="preserve"> – трупни и живи донори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FA3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905317" w:rsidRPr="00637A39" w:rsidTr="003B5217">
        <w:trPr>
          <w:trHeight w:val="725"/>
          <w:jc w:val="center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:rsidR="00905317" w:rsidRPr="00637A39" w:rsidRDefault="00905317" w:rsidP="0090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600" w:type="dxa"/>
            <w:tcBorders>
              <w:top w:val="single" w:sz="24" w:space="0" w:color="FFFFFF"/>
              <w:left w:val="single" w:sz="24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Бъбреци</w:t>
            </w:r>
          </w:p>
        </w:tc>
        <w:tc>
          <w:tcPr>
            <w:tcW w:w="15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Черен дроб</w:t>
            </w:r>
          </w:p>
        </w:tc>
        <w:tc>
          <w:tcPr>
            <w:tcW w:w="15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Сърце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Бял дроб</w:t>
            </w:r>
          </w:p>
        </w:tc>
        <w:tc>
          <w:tcPr>
            <w:tcW w:w="10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5317" w:rsidRPr="00637A39" w:rsidRDefault="00905317" w:rsidP="00905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Общо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2005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33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45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38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29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2009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50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2010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70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2011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25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2012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19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2013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39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2014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56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84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2015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51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79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2016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64</w:t>
            </w:r>
          </w:p>
        </w:tc>
      </w:tr>
      <w:tr w:rsidR="00905317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2017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0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bg-BG"/>
              </w:rPr>
              <w:t>60</w:t>
            </w:r>
          </w:p>
        </w:tc>
      </w:tr>
      <w:tr w:rsidR="00B1208F" w:rsidRPr="00637A39" w:rsidTr="003B5217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B1208F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2018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29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16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4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1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1208F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val="en-US" w:eastAsia="bg-BG"/>
              </w:rPr>
              <w:t>50</w:t>
            </w:r>
          </w:p>
        </w:tc>
      </w:tr>
      <w:tr w:rsidR="00905317" w:rsidRPr="00637A39" w:rsidTr="006253A5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color w:val="000000" w:themeColor="dark1"/>
                <w:kern w:val="24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454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162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62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7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F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bg-BG"/>
              </w:rPr>
              <w:t>685</w:t>
            </w:r>
          </w:p>
        </w:tc>
      </w:tr>
      <w:tr w:rsidR="00905317" w:rsidRPr="00637A39" w:rsidTr="00A36800">
        <w:trPr>
          <w:trHeight w:val="330"/>
          <w:jc w:val="center"/>
        </w:trPr>
        <w:tc>
          <w:tcPr>
            <w:tcW w:w="15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5317" w:rsidRPr="00637A39" w:rsidRDefault="00905317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bg-BG"/>
              </w:rPr>
              <w:t>р</w:t>
            </w: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val="en-US" w:eastAsia="bg-BG"/>
              </w:rPr>
              <w:t xml:space="preserve">mp </w:t>
            </w:r>
            <w:r w:rsidRPr="00637A39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bg-BG"/>
              </w:rPr>
              <w:t>средно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4.63</w:t>
            </w:r>
          </w:p>
        </w:tc>
        <w:tc>
          <w:tcPr>
            <w:tcW w:w="15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1.65</w:t>
            </w:r>
          </w:p>
        </w:tc>
        <w:tc>
          <w:tcPr>
            <w:tcW w:w="15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0.63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0.07</w:t>
            </w:r>
          </w:p>
        </w:tc>
        <w:tc>
          <w:tcPr>
            <w:tcW w:w="10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C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05317" w:rsidRPr="00637A39" w:rsidRDefault="006253A5" w:rsidP="00905317">
            <w:pPr>
              <w:spacing w:after="0" w:line="33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</w:pPr>
            <w:r w:rsidRPr="00637A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>6.99</w:t>
            </w:r>
          </w:p>
        </w:tc>
      </w:tr>
    </w:tbl>
    <w:p w:rsidR="00905317" w:rsidRPr="00637A39" w:rsidRDefault="00905317" w:rsidP="00E54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5E93" w:rsidRPr="00637A39" w:rsidRDefault="00B25E93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CFB" w:rsidRPr="00637A39" w:rsidRDefault="00031CC1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С повишаване броя на донорите на година, съответно се е повишил и броя</w:t>
      </w:r>
      <w:r w:rsidR="005616C8">
        <w:rPr>
          <w:rFonts w:ascii="Times New Roman" w:hAnsi="Times New Roman" w:cs="Times New Roman"/>
          <w:sz w:val="24"/>
          <w:szCs w:val="24"/>
        </w:rPr>
        <w:t>т</w:t>
      </w:r>
      <w:r w:rsidRPr="00637A39">
        <w:rPr>
          <w:rFonts w:ascii="Times New Roman" w:hAnsi="Times New Roman" w:cs="Times New Roman"/>
          <w:sz w:val="24"/>
          <w:szCs w:val="24"/>
        </w:rPr>
        <w:t xml:space="preserve"> на органните трансплантации. През последните три години 2015 г. - 2018 г. в резултат на подписано Споразумение с Евротранспл</w:t>
      </w:r>
      <w:r w:rsidR="00A21E95" w:rsidRPr="00637A39">
        <w:rPr>
          <w:rFonts w:ascii="Times New Roman" w:hAnsi="Times New Roman" w:cs="Times New Roman"/>
          <w:sz w:val="24"/>
          <w:szCs w:val="24"/>
        </w:rPr>
        <w:t>а</w:t>
      </w:r>
      <w:r w:rsidRPr="00637A39">
        <w:rPr>
          <w:rFonts w:ascii="Times New Roman" w:hAnsi="Times New Roman" w:cs="Times New Roman"/>
          <w:sz w:val="24"/>
          <w:szCs w:val="24"/>
        </w:rPr>
        <w:t xml:space="preserve">нт, България предоставяше бял дроб от наши донори на трансплантационни центрове от страните-членки на Евротрансплант. Това </w:t>
      </w:r>
      <w:r w:rsidRPr="00637A39">
        <w:rPr>
          <w:rFonts w:ascii="Times New Roman" w:hAnsi="Times New Roman" w:cs="Times New Roman"/>
          <w:sz w:val="24"/>
          <w:szCs w:val="24"/>
        </w:rPr>
        <w:lastRenderedPageBreak/>
        <w:t>позволи седем български пациенти да бъдат трансплантирани в Университетска болница във Виена</w:t>
      </w:r>
      <w:r w:rsidR="00B25E93" w:rsidRPr="00637A39">
        <w:rPr>
          <w:rFonts w:ascii="Times New Roman" w:hAnsi="Times New Roman" w:cs="Times New Roman"/>
          <w:sz w:val="24"/>
          <w:szCs w:val="24"/>
        </w:rPr>
        <w:t>.</w:t>
      </w:r>
    </w:p>
    <w:p w:rsidR="00031CC1" w:rsidRPr="00637A39" w:rsidRDefault="00031CC1" w:rsidP="00E54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3488" w:rsidRPr="00637A39" w:rsidRDefault="00153488" w:rsidP="00153488">
      <w:pPr>
        <w:spacing w:after="0" w:line="360" w:lineRule="auto"/>
        <w:ind w:right="-2"/>
        <w:jc w:val="center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Състояние на донорството и трансплантацията в България</w:t>
      </w:r>
      <w:r w:rsidR="00760CFB"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2012 - 2018</w:t>
      </w:r>
      <w:r w:rsidR="005616C8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 г.</w:t>
      </w:r>
    </w:p>
    <w:p w:rsidR="00153488" w:rsidRPr="00637A39" w:rsidRDefault="00153488" w:rsidP="00E54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 wp14:anchorId="037F7549" wp14:editId="4BC31B79">
            <wp:extent cx="5904230" cy="3337560"/>
            <wp:effectExtent l="0" t="0" r="0" b="0"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53488" w:rsidRPr="00637A39" w:rsidRDefault="008C32A0" w:rsidP="008C32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На диаграмата е представена статистика за последните седем години за ръста на донорството и трансплантациите. След значително повишаване броя на донорите, респ.трансплантациите през първите три години от периода следва намаляване броя на донорите, макар и в неголяма степен.</w:t>
      </w:r>
    </w:p>
    <w:p w:rsidR="00153488" w:rsidRPr="00637A39" w:rsidRDefault="00153488" w:rsidP="00E54D3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3488" w:rsidRPr="00637A39" w:rsidRDefault="00153488" w:rsidP="0015348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 xml:space="preserve">Население на България към 18 април 2019 г. </w:t>
      </w:r>
      <w:r w:rsidRPr="00637A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6 960 224</w:t>
      </w:r>
    </w:p>
    <w:p w:rsidR="00153488" w:rsidRPr="00637A39" w:rsidRDefault="008949B2" w:rsidP="00736659">
      <w:pPr>
        <w:spacing w:after="0" w:line="360" w:lineRule="auto"/>
        <w:ind w:right="-2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701DEBE" wp14:editId="3DCAED53">
            <wp:extent cx="5904230" cy="3090565"/>
            <wp:effectExtent l="0" t="0" r="20320" b="1460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25E93" w:rsidRPr="00637A39" w:rsidRDefault="00B25E93" w:rsidP="00084BD2">
      <w:pPr>
        <w:spacing w:after="0" w:line="240" w:lineRule="auto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084BD2" w:rsidRPr="00637A39" w:rsidRDefault="00084BD2" w:rsidP="00084B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ab/>
        <w:t>Информацията за броя на трупните и живи донори за посочения период е представена като брой донори /млн.население (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  <w:lang w:val="en-GB"/>
        </w:rPr>
        <w:t>pmp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).</w:t>
      </w:r>
    </w:p>
    <w:p w:rsidR="00B25E93" w:rsidRPr="00637A39" w:rsidRDefault="00B25E93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559" w:rsidRPr="00637A39" w:rsidRDefault="00412559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559" w:rsidRPr="00637A39" w:rsidRDefault="00412559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2559" w:rsidRPr="00637A39" w:rsidRDefault="00412559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607FA" w:rsidRPr="00637A39" w:rsidRDefault="00C607FA" w:rsidP="00B25E9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7A3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Анализ на донорството на национално и европейско равнище </w:t>
      </w:r>
    </w:p>
    <w:p w:rsidR="00C607FA" w:rsidRPr="00637A39" w:rsidRDefault="00C607FA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През периода 2010 г. - 2018 г. в България броят на отказите от близките на донорите е до 20 % от общия брой реализирани и нереализирани донори годишно. Единствено през 2012 г. и 2015 г. отказите са около 40 %. </w:t>
      </w:r>
      <w:r w:rsidR="00B25E93" w:rsidRPr="00637A39">
        <w:rPr>
          <w:rFonts w:ascii="Times New Roman" w:hAnsi="Times New Roman" w:cs="Times New Roman"/>
          <w:sz w:val="24"/>
          <w:szCs w:val="24"/>
        </w:rPr>
        <w:t>Причина за това е</w:t>
      </w:r>
      <w:r w:rsidRPr="00637A39">
        <w:rPr>
          <w:rFonts w:ascii="Times New Roman" w:hAnsi="Times New Roman" w:cs="Times New Roman"/>
          <w:sz w:val="24"/>
          <w:szCs w:val="24"/>
        </w:rPr>
        <w:t xml:space="preserve"> факт</w:t>
      </w:r>
      <w:r w:rsidR="00B624C9" w:rsidRPr="00637A39">
        <w:rPr>
          <w:rFonts w:ascii="Times New Roman" w:hAnsi="Times New Roman" w:cs="Times New Roman"/>
          <w:sz w:val="24"/>
          <w:szCs w:val="24"/>
        </w:rPr>
        <w:t>ът</w:t>
      </w:r>
      <w:r w:rsidRPr="00637A39">
        <w:rPr>
          <w:rFonts w:ascii="Times New Roman" w:hAnsi="Times New Roman" w:cs="Times New Roman"/>
          <w:sz w:val="24"/>
          <w:szCs w:val="24"/>
        </w:rPr>
        <w:t>, че през 2012 г. броят на реализираните донори е изключително малък (2 донора), а през 2015 г. ръста на идентифицираните донори</w:t>
      </w:r>
      <w:r w:rsidR="00B624C9" w:rsidRPr="00637A39">
        <w:t xml:space="preserve"> </w:t>
      </w:r>
      <w:r w:rsidR="00B624C9" w:rsidRPr="00637A39">
        <w:rPr>
          <w:rFonts w:ascii="Times New Roman" w:hAnsi="Times New Roman" w:cs="Times New Roman"/>
          <w:sz w:val="24"/>
          <w:szCs w:val="24"/>
        </w:rPr>
        <w:t>е бил по-висок</w:t>
      </w:r>
      <w:r w:rsidR="00A36476" w:rsidRPr="00637A39">
        <w:rPr>
          <w:rFonts w:ascii="Times New Roman" w:hAnsi="Times New Roman" w:cs="Times New Roman"/>
          <w:sz w:val="24"/>
          <w:szCs w:val="24"/>
        </w:rPr>
        <w:t>.</w:t>
      </w:r>
    </w:p>
    <w:p w:rsidR="00C607FA" w:rsidRPr="00637A39" w:rsidRDefault="00C607FA" w:rsidP="00C607FA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25E93" w:rsidRPr="00637A3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Идентификацията на донори изисква активна и постоянна информационна връзка между Спешните отделения, Отделенията по неврохирургия и интензивните отделения в б</w:t>
      </w:r>
      <w:r w:rsidR="00B263DD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лниците</w:t>
      </w:r>
      <w:r w:rsidRPr="00637A3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E01AC8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Разликите </w:t>
      </w:r>
      <w:r w:rsidR="00E01AC8" w:rsidRPr="00637A39">
        <w:rPr>
          <w:rFonts w:ascii="Times New Roman" w:hAnsi="Times New Roman" w:cs="Times New Roman"/>
          <w:sz w:val="24"/>
          <w:szCs w:val="24"/>
        </w:rPr>
        <w:t xml:space="preserve">в равнището на донорството, изчислено на база брой донори на един милион население, между европейските страни </w:t>
      </w:r>
      <w:r w:rsidRPr="00637A39">
        <w:rPr>
          <w:rFonts w:ascii="Times New Roman" w:hAnsi="Times New Roman" w:cs="Times New Roman"/>
          <w:sz w:val="24"/>
          <w:szCs w:val="24"/>
        </w:rPr>
        <w:t xml:space="preserve">са </w:t>
      </w:r>
      <w:r w:rsidR="00E01AC8" w:rsidRPr="00637A39">
        <w:rPr>
          <w:rFonts w:ascii="Times New Roman" w:hAnsi="Times New Roman" w:cs="Times New Roman"/>
          <w:sz w:val="24"/>
          <w:szCs w:val="24"/>
        </w:rPr>
        <w:t>значителни.</w:t>
      </w: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Няколко държави са с високо ниво на донорство – Испания, Хърватска, Франция, Белгия, Португалия и Малта, които имат над 25 pmp (pmp / бр.донори на милион население) годишно.  </w:t>
      </w: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Сл</w:t>
      </w:r>
      <w:r w:rsidR="00B263DD">
        <w:rPr>
          <w:rFonts w:ascii="Times New Roman" w:hAnsi="Times New Roman" w:cs="Times New Roman"/>
          <w:sz w:val="24"/>
          <w:szCs w:val="24"/>
        </w:rPr>
        <w:t>едва основната група от държави</w:t>
      </w:r>
      <w:r w:rsidRPr="00637A39">
        <w:rPr>
          <w:rFonts w:ascii="Times New Roman" w:hAnsi="Times New Roman" w:cs="Times New Roman"/>
          <w:sz w:val="24"/>
          <w:szCs w:val="24"/>
        </w:rPr>
        <w:t xml:space="preserve"> със стойности от 16 до 25 pmp – Австрия, Словения, Италия, Норвегия, Чешката република, Финландия, Великобритания,  Естония, Исландия, Унгария, Латвия, Ирландия и Швеция, които общо постигат средно ниво от 20.4 pmp. </w:t>
      </w: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Група от 8 държави </w:t>
      </w:r>
      <w:r w:rsidR="00E01AC8" w:rsidRPr="00637A39">
        <w:rPr>
          <w:rFonts w:ascii="Times New Roman" w:hAnsi="Times New Roman" w:cs="Times New Roman"/>
          <w:sz w:val="24"/>
          <w:szCs w:val="24"/>
        </w:rPr>
        <w:t>е</w:t>
      </w:r>
      <w:r w:rsidRPr="00637A39">
        <w:rPr>
          <w:rFonts w:ascii="Times New Roman" w:hAnsi="Times New Roman" w:cs="Times New Roman"/>
          <w:sz w:val="24"/>
          <w:szCs w:val="24"/>
        </w:rPr>
        <w:t xml:space="preserve"> с „добро” ниво между 10  и  16 pmp  – Холандия,  Литва,  Швейцария,  Полша,  Словакия, Дания,  Люксембург  и  Германия</w:t>
      </w:r>
      <w:r w:rsidR="00E01AC8" w:rsidRPr="00637A39">
        <w:rPr>
          <w:rFonts w:ascii="Times New Roman" w:hAnsi="Times New Roman" w:cs="Times New Roman"/>
          <w:sz w:val="24"/>
          <w:szCs w:val="24"/>
        </w:rPr>
        <w:t xml:space="preserve"> (</w:t>
      </w:r>
      <w:r w:rsidRPr="00637A39">
        <w:rPr>
          <w:rFonts w:ascii="Times New Roman" w:hAnsi="Times New Roman" w:cs="Times New Roman"/>
          <w:sz w:val="24"/>
          <w:szCs w:val="24"/>
        </w:rPr>
        <w:t>средно  общо ниво от 13.7 pmp</w:t>
      </w:r>
      <w:r w:rsidR="00E01AC8" w:rsidRPr="00637A39">
        <w:rPr>
          <w:rFonts w:ascii="Times New Roman" w:hAnsi="Times New Roman" w:cs="Times New Roman"/>
          <w:sz w:val="24"/>
          <w:szCs w:val="24"/>
        </w:rPr>
        <w:t>)</w:t>
      </w:r>
      <w:r w:rsidRPr="00637A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Четирите страни с ниско или много ниско (5 pmp</w:t>
      </w:r>
      <w:r w:rsidR="00084BD2" w:rsidRPr="00637A39">
        <w:rPr>
          <w:rFonts w:ascii="Times New Roman" w:hAnsi="Times New Roman" w:cs="Times New Roman"/>
          <w:sz w:val="24"/>
          <w:szCs w:val="24"/>
        </w:rPr>
        <w:t xml:space="preserve"> и под 5 pmp </w:t>
      </w:r>
      <w:r w:rsidRPr="00637A39">
        <w:rPr>
          <w:rFonts w:ascii="Times New Roman" w:hAnsi="Times New Roman" w:cs="Times New Roman"/>
          <w:sz w:val="24"/>
          <w:szCs w:val="24"/>
        </w:rPr>
        <w:t>) ниво на донорство са Румъния, Кипър, България и Гърция.</w:t>
      </w:r>
    </w:p>
    <w:p w:rsidR="00C607FA" w:rsidRPr="00637A39" w:rsidRDefault="00C607FA" w:rsidP="00C607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607FA" w:rsidRPr="00637A39" w:rsidRDefault="00C607FA" w:rsidP="00B25E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Броят на извършените трансплантации в България е многократно по-нисък в сравнение с извършваните трансплантации в европейските държави. </w:t>
      </w:r>
    </w:p>
    <w:p w:rsidR="00C607FA" w:rsidRPr="00637A39" w:rsidRDefault="00C607FA" w:rsidP="00C607FA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Регистрите на ИАМН показват, че от 2004 година до сега са направени: </w:t>
      </w:r>
    </w:p>
    <w:p w:rsidR="00C607FA" w:rsidRPr="00637A39" w:rsidRDefault="00C607FA" w:rsidP="00C607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485 трансплантации на бъбрек; </w:t>
      </w:r>
    </w:p>
    <w:p w:rsidR="00C607FA" w:rsidRPr="00637A39" w:rsidRDefault="00C607FA" w:rsidP="00C607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149 на черен дроб; </w:t>
      </w:r>
    </w:p>
    <w:p w:rsidR="00C607FA" w:rsidRPr="00637A39" w:rsidRDefault="00C607FA" w:rsidP="00C607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58 на сърце;</w:t>
      </w:r>
    </w:p>
    <w:p w:rsidR="00C607FA" w:rsidRPr="00637A39" w:rsidRDefault="00C607FA" w:rsidP="00C607F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255 алогенни и 877 автоложни трансплантации на стволови клетки</w:t>
      </w:r>
      <w:r w:rsidR="00E01AC8" w:rsidRPr="00637A39">
        <w:rPr>
          <w:rFonts w:ascii="Times New Roman" w:hAnsi="Times New Roman" w:cs="Times New Roman"/>
          <w:sz w:val="24"/>
          <w:szCs w:val="24"/>
        </w:rPr>
        <w:t>.</w:t>
      </w:r>
    </w:p>
    <w:p w:rsidR="00EC0520" w:rsidRDefault="00EC0520" w:rsidP="00EC0520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F60F02" w:rsidRPr="00637A39" w:rsidRDefault="00F60F02" w:rsidP="00EC0520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E01AC8" w:rsidRPr="00637A39" w:rsidRDefault="008463BE" w:rsidP="00E01AC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lastRenderedPageBreak/>
        <w:t>Докато в държави като Франция, Холандия, Белгия, Италия, Испания трансплантациите на бъбрек, черен дроб и сърце са в пъти повече в сравнение тези в България.</w:t>
      </w:r>
      <w:r w:rsidR="00E01AC8" w:rsidRPr="00637A39">
        <w:rPr>
          <w:rFonts w:ascii="Times New Roman" w:hAnsi="Times New Roman" w:cs="Times New Roman"/>
          <w:sz w:val="24"/>
          <w:szCs w:val="24"/>
        </w:rPr>
        <w:t xml:space="preserve"> </w:t>
      </w:r>
      <w:r w:rsidR="00FF1D64" w:rsidRPr="00637A39">
        <w:rPr>
          <w:rFonts w:ascii="Times New Roman" w:hAnsi="Times New Roman" w:cs="Times New Roman"/>
          <w:sz w:val="24"/>
          <w:szCs w:val="24"/>
        </w:rPr>
        <w:t>Например само за 2017 г. бъ</w:t>
      </w:r>
      <w:r w:rsidR="00D24730" w:rsidRPr="00637A39">
        <w:rPr>
          <w:rFonts w:ascii="Times New Roman" w:hAnsi="Times New Roman" w:cs="Times New Roman"/>
          <w:sz w:val="24"/>
          <w:szCs w:val="24"/>
        </w:rPr>
        <w:t>б</w:t>
      </w:r>
      <w:r w:rsidR="00FF1D64" w:rsidRPr="00637A39">
        <w:rPr>
          <w:rFonts w:ascii="Times New Roman" w:hAnsi="Times New Roman" w:cs="Times New Roman"/>
          <w:sz w:val="24"/>
          <w:szCs w:val="24"/>
        </w:rPr>
        <w:t>речните трансплантации в Белгия са 548, в Австрия са 428, в Хърватия - 165, Чехия- 469. Трансплантациите на черен дроб за 2017 г. в Белгия – 305, в Австрия – 161, Хърватия – 119, Чехия – 205.</w:t>
      </w:r>
    </w:p>
    <w:p w:rsidR="00A658E1" w:rsidRPr="00637A39" w:rsidRDefault="00A658E1" w:rsidP="006942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6942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6942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6942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69423E">
      <w:pPr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59" w:rsidRPr="00637A39" w:rsidRDefault="00412559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2559" w:rsidRPr="00637A39" w:rsidRDefault="00412559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8E1" w:rsidRPr="00637A39" w:rsidRDefault="00A658E1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b/>
          <w:sz w:val="24"/>
          <w:szCs w:val="24"/>
        </w:rPr>
        <w:t>ПОТЕНЦИ</w:t>
      </w:r>
      <w:r w:rsidR="00AD68D6" w:rsidRPr="00637A39">
        <w:rPr>
          <w:rFonts w:ascii="Times New Roman" w:hAnsi="Times New Roman" w:cs="Times New Roman"/>
          <w:b/>
          <w:sz w:val="24"/>
          <w:szCs w:val="24"/>
        </w:rPr>
        <w:t>АЛНИ РЕЦИПИЕНТИ НА ОРГАНИ КЪМ 25</w:t>
      </w:r>
      <w:r w:rsidRPr="00637A39">
        <w:rPr>
          <w:rFonts w:ascii="Times New Roman" w:hAnsi="Times New Roman" w:cs="Times New Roman"/>
          <w:b/>
          <w:sz w:val="24"/>
          <w:szCs w:val="24"/>
        </w:rPr>
        <w:t>.04.2019</w:t>
      </w:r>
      <w:r w:rsidRPr="00637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8E1" w:rsidRPr="00637A39" w:rsidRDefault="00E54D37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(регистър на ИАМН</w:t>
      </w:r>
      <w:r w:rsidR="00A658E1" w:rsidRPr="00637A39">
        <w:rPr>
          <w:rFonts w:ascii="Times New Roman" w:hAnsi="Times New Roman" w:cs="Times New Roman"/>
          <w:sz w:val="24"/>
          <w:szCs w:val="24"/>
        </w:rPr>
        <w:t>)</w:t>
      </w:r>
    </w:p>
    <w:p w:rsidR="00A658E1" w:rsidRPr="00637A39" w:rsidRDefault="00A658E1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A658E1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A658E1" w:rsidRPr="00637A39" w:rsidRDefault="00A658E1" w:rsidP="00A65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2CFF5BE0" wp14:editId="5B74683B">
            <wp:extent cx="5904230" cy="37782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2559" w:rsidRPr="00637A39" w:rsidRDefault="00412559" w:rsidP="00C363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05317" w:rsidRPr="00637A39" w:rsidRDefault="00905317" w:rsidP="00C363D2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Към настоящия момент справката от ИАМН показва следното:</w:t>
      </w:r>
    </w:p>
    <w:p w:rsidR="000249AF" w:rsidRPr="00B263DD" w:rsidRDefault="00905317" w:rsidP="00C363D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- 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от транспл</w:t>
      </w:r>
      <w:r w:rsidR="005105EE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антация на бъбрек се нуждаят 102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болни; </w:t>
      </w:r>
    </w:p>
    <w:p w:rsidR="00905317" w:rsidRPr="00637A39" w:rsidRDefault="00905317" w:rsidP="00C363D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- от транс</w:t>
      </w:r>
      <w:r w:rsidR="005105EE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плантация на</w:t>
      </w:r>
      <w:r w:rsidR="004E2E62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черен дроб се нуждаят 49 болни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905317" w:rsidRPr="00637A39" w:rsidRDefault="00905317" w:rsidP="00C363D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- от трансплант</w:t>
      </w:r>
      <w:r w:rsidR="005105EE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ация на </w:t>
      </w:r>
      <w:r w:rsidR="004E2E62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сърце се нуждаят 46 болни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05317" w:rsidRPr="00637A39" w:rsidRDefault="00905317" w:rsidP="00C363D2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- от транспла</w:t>
      </w:r>
      <w:r w:rsidR="005105EE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нтация на бял дроб се нуждаят 18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болни;</w:t>
      </w:r>
    </w:p>
    <w:p w:rsidR="00435CC9" w:rsidRPr="00637A39" w:rsidRDefault="00905317" w:rsidP="00A10621">
      <w:pPr>
        <w:spacing w:after="0" w:line="360" w:lineRule="auto"/>
        <w:ind w:firstLine="99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 трансплантация </w:t>
      </w:r>
      <w:r w:rsidR="00A10621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на панкреас се нуждаят 11</w:t>
      </w:r>
      <w:r w:rsidR="00412559"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35CC9" w:rsidRPr="00637A39" w:rsidRDefault="00435CC9" w:rsidP="00694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35CC9" w:rsidRPr="00637A39" w:rsidRDefault="00435CC9" w:rsidP="00694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12559" w:rsidRPr="00637A39" w:rsidRDefault="00412559" w:rsidP="0069423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441C8" w:rsidRPr="00637A39" w:rsidRDefault="00D441C8" w:rsidP="00B2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A39">
        <w:rPr>
          <w:rFonts w:ascii="Times New Roman" w:hAnsi="Times New Roman" w:cs="Times New Roman"/>
          <w:b/>
          <w:sz w:val="24"/>
          <w:szCs w:val="24"/>
        </w:rPr>
        <w:t>Брой донори на млн.население в Европа за 2017 г. от международния регистър по органно донорство и трансплантации.</w:t>
      </w:r>
    </w:p>
    <w:p w:rsidR="00084BD2" w:rsidRPr="00637A39" w:rsidRDefault="00084BD2" w:rsidP="00B264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BD2" w:rsidRPr="00637A39" w:rsidRDefault="00D97A10" w:rsidP="003F3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Всяка година се събира</w:t>
      </w:r>
      <w:r w:rsidR="00084BD2" w:rsidRPr="00637A39">
        <w:rPr>
          <w:rFonts w:ascii="Times New Roman" w:hAnsi="Times New Roman" w:cs="Times New Roman"/>
          <w:sz w:val="24"/>
          <w:szCs w:val="24"/>
        </w:rPr>
        <w:t xml:space="preserve"> информация за извършените трансплантации и брой донори за всяка страна </w:t>
      </w:r>
      <w:r w:rsidRPr="00637A39">
        <w:rPr>
          <w:rFonts w:ascii="Times New Roman" w:hAnsi="Times New Roman" w:cs="Times New Roman"/>
          <w:sz w:val="24"/>
          <w:szCs w:val="24"/>
        </w:rPr>
        <w:t>и след обобщаване и, международният регистър предо</w:t>
      </w:r>
      <w:r w:rsidR="00430B9D" w:rsidRPr="00637A39">
        <w:rPr>
          <w:rFonts w:ascii="Times New Roman" w:hAnsi="Times New Roman" w:cs="Times New Roman"/>
          <w:sz w:val="24"/>
          <w:szCs w:val="24"/>
        </w:rPr>
        <w:t>ставя данните на компетентния орган във всяка държава.</w:t>
      </w:r>
    </w:p>
    <w:p w:rsidR="0069423E" w:rsidRPr="00637A39" w:rsidRDefault="005D30EF" w:rsidP="0069423E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BCF80B1" wp14:editId="0288D74D">
            <wp:extent cx="5756400" cy="8870400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ODaT Newsletter 2019-March-4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400" cy="88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23E" w:rsidRPr="00637A39" w:rsidRDefault="0069423E" w:rsidP="0069423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8E1" w:rsidRPr="00637A39" w:rsidRDefault="007938E1" w:rsidP="00736659">
      <w:pPr>
        <w:spacing w:after="0" w:line="36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478" w:rsidRPr="00637A39" w:rsidRDefault="00952478" w:rsidP="00A10621">
      <w:pPr>
        <w:spacing w:after="0" w:line="360" w:lineRule="auto"/>
        <w:ind w:left="64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10621" w:rsidRPr="00637A39" w:rsidRDefault="00A10621" w:rsidP="00A10621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lastRenderedPageBreak/>
        <w:t xml:space="preserve">Националната институция, която управлява, координира и контролира процеса на донорството от детекцията на донора до трансплантацията в страната е Изпълнителна агенция „Медицински надзор“. </w:t>
      </w:r>
    </w:p>
    <w:p w:rsidR="00A10621" w:rsidRPr="00637A39" w:rsidRDefault="00A10621" w:rsidP="00A10621">
      <w:pPr>
        <w:spacing w:after="0" w:line="312" w:lineRule="auto"/>
        <w:ind w:right="-2" w:firstLine="708"/>
        <w:jc w:val="both"/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b/>
          <w:color w:val="000000"/>
          <w:sz w:val="24"/>
          <w:szCs w:val="24"/>
        </w:rPr>
        <w:t>Проблеми:</w:t>
      </w:r>
    </w:p>
    <w:p w:rsidR="00A10621" w:rsidRPr="00637A39" w:rsidRDefault="00A10621" w:rsidP="00A10621">
      <w:pPr>
        <w:spacing w:after="0" w:line="312" w:lineRule="auto"/>
        <w:ind w:right="-2" w:firstLine="708"/>
        <w:jc w:val="both"/>
        <w:rPr>
          <w:rFonts w:ascii="Times New Roman" w:eastAsia="Microsoft Sans Serif" w:hAnsi="Times New Roman" w:cs="Times New Roman"/>
          <w:color w:val="FF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Първата основна причина за недостатъчния брой органи в страната е неадекватният скрининг на пациенти в кома. Тази причина ще бъде отстранена с предвидените мерки в националната програма. </w:t>
      </w:r>
    </w:p>
    <w:p w:rsidR="00A10621" w:rsidRPr="00637A39" w:rsidRDefault="00A10621" w:rsidP="00A10621">
      <w:pPr>
        <w:spacing w:after="0" w:line="312" w:lineRule="auto"/>
        <w:ind w:right="-2"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Втората по важност причина е липсата на пълна информация при близките на починалия пациент, за да могат те да предоставят съгласие за донорство. В резултат броят на трансплантации в страната остава нисък. Дарението на орган е изключително деликатна тема, при която близките са подложени на изключителен стрес и преживяват много тежък момент. По правило решението на близките на починалия е необходимо да се вземе в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разумно</w:t>
      </w:r>
      <w:r w:rsidRPr="00637A39">
        <w:rPr>
          <w:rFonts w:ascii="Times New Roman" w:eastAsia="Microsoft Sans Serif" w:hAnsi="Times New Roman" w:cs="Times New Roman"/>
          <w:color w:val="FF0000"/>
          <w:sz w:val="24"/>
          <w:szCs w:val="24"/>
        </w:rPr>
        <w:t xml:space="preserve">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кратък срок. В крайна сметка донорството в голяма степен зависи от готовността на близките на пациента да предоставят своето съгласие както при регистрирана мозъчна смърт, така и при циркулаторна смърт. </w:t>
      </w:r>
    </w:p>
    <w:p w:rsidR="00A10621" w:rsidRPr="00637A39" w:rsidRDefault="00A10621" w:rsidP="00A10621">
      <w:pPr>
        <w:spacing w:after="0" w:line="312" w:lineRule="auto"/>
        <w:ind w:right="-2" w:firstLine="708"/>
        <w:jc w:val="both"/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Важен момент в процеса на донорството е създаването на строга организация на националните координатори в страната. Това предполага мрежа от специалисти по донорство и трансплантация. Тяхната дейност трябва да бъде подпомагана от ръководителите на съответните лечебни заведения, Министерството на здравеопазването и от ИАМН, за да може да се гарантира съгласуваността на действията във всеки един етап. Ролята на координаторите може да бъде подобрена с оглед по-бързо идентифициране на потенциалните донори, осигуряване на транспорта на органите и дори показване на съпричастност към семейството на починалия.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Мрежата от координатори е достатъчно голяма, но ефектът от дейността и е слаб.</w:t>
      </w:r>
    </w:p>
    <w:p w:rsidR="00412559" w:rsidRPr="00637A39" w:rsidRDefault="00A10621" w:rsidP="00412559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 Представеният анализ показва, че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 xml:space="preserve">се предприемат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 xml:space="preserve">нови мерки, които </w:t>
      </w:r>
      <w:r w:rsidRPr="00637A39">
        <w:rPr>
          <w:rFonts w:ascii="Times New Roman" w:eastAsia="Microsoft Sans Serif" w:hAnsi="Times New Roman" w:cs="Times New Roman"/>
          <w:color w:val="000000" w:themeColor="text1"/>
          <w:sz w:val="24"/>
          <w:szCs w:val="24"/>
        </w:rPr>
        <w:t>имат потенциала</w:t>
      </w:r>
      <w:r w:rsidRPr="00637A39">
        <w:rPr>
          <w:rFonts w:ascii="Times New Roman" w:eastAsia="Microsoft Sans Serif" w:hAnsi="Times New Roman" w:cs="Times New Roman"/>
          <w:color w:val="FF0000"/>
          <w:sz w:val="24"/>
          <w:szCs w:val="24"/>
        </w:rPr>
        <w:t xml:space="preserve"> </w:t>
      </w:r>
      <w:r w:rsidRPr="00637A39">
        <w:rPr>
          <w:rFonts w:ascii="Times New Roman" w:eastAsia="Microsoft Sans Serif" w:hAnsi="Times New Roman" w:cs="Times New Roman"/>
          <w:color w:val="000000"/>
          <w:sz w:val="24"/>
          <w:szCs w:val="24"/>
        </w:rPr>
        <w:t>да създадат подходяща организация за донорството и трансплантацията.</w:t>
      </w:r>
    </w:p>
    <w:p w:rsidR="00A10621" w:rsidRPr="00637A39" w:rsidRDefault="00A10621" w:rsidP="00412559">
      <w:pPr>
        <w:spacing w:after="0" w:line="360" w:lineRule="auto"/>
        <w:ind w:firstLine="708"/>
        <w:jc w:val="both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Направленията, които трябва да се следват и които са заложени и в Националната програма по насърчаване на донорство и трансплантации</w:t>
      </w:r>
      <w:r w:rsidR="00B263DD">
        <w:rPr>
          <w:rFonts w:ascii="Times New Roman" w:hAnsi="Times New Roman" w:cs="Times New Roman"/>
          <w:sz w:val="24"/>
          <w:szCs w:val="24"/>
        </w:rPr>
        <w:t>,</w:t>
      </w:r>
      <w:r w:rsidRPr="00637A39">
        <w:rPr>
          <w:rFonts w:ascii="Times New Roman" w:hAnsi="Times New Roman" w:cs="Times New Roman"/>
          <w:sz w:val="24"/>
          <w:szCs w:val="24"/>
        </w:rPr>
        <w:t xml:space="preserve"> са следните:</w:t>
      </w:r>
    </w:p>
    <w:p w:rsidR="00A10621" w:rsidRPr="00637A39" w:rsidRDefault="004C3AB8" w:rsidP="004C3AB8">
      <w:pPr>
        <w:tabs>
          <w:tab w:val="left" w:pos="1650"/>
        </w:tabs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ab/>
      </w:r>
    </w:p>
    <w:p w:rsidR="00A10621" w:rsidRPr="00637A39" w:rsidRDefault="00A10621" w:rsidP="00A106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Работа</w:t>
      </w:r>
      <w:r w:rsidRPr="00637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7A39">
        <w:rPr>
          <w:rFonts w:ascii="Times New Roman" w:hAnsi="Times New Roman" w:cs="Times New Roman"/>
          <w:sz w:val="24"/>
          <w:szCs w:val="24"/>
        </w:rPr>
        <w:t xml:space="preserve">с координаторите по донорство за тяхното мотивиране за откриване на потенциални донори. </w:t>
      </w:r>
    </w:p>
    <w:p w:rsidR="00A10621" w:rsidRPr="00637A39" w:rsidRDefault="00A10621" w:rsidP="00A106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Подобряване на организацията в болничните заведения за по-висока ефективност по дейностите по откриване и реализиране на донорите в мозъчна смърт. </w:t>
      </w:r>
    </w:p>
    <w:p w:rsidR="00A10621" w:rsidRPr="00637A39" w:rsidRDefault="00A10621" w:rsidP="00A1062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Популяризиране процесите на донорството в обществото и сред медицинските специалисти.</w:t>
      </w:r>
      <w:r w:rsidRPr="00637A3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53488" w:rsidRPr="00637A39" w:rsidRDefault="00153488" w:rsidP="0015348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B1257" w:rsidRPr="00637A39" w:rsidRDefault="003B1257" w:rsidP="0015348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B1257" w:rsidRPr="00637A39" w:rsidRDefault="003B1257" w:rsidP="0015348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B1257" w:rsidRPr="00637A39" w:rsidRDefault="00B263DD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Въпреки</w:t>
      </w:r>
      <w:r w:rsidR="003B1257" w:rsidRPr="00637A39">
        <w:rPr>
          <w:rFonts w:ascii="Times New Roman" w:hAnsi="Times New Roman" w:cs="Times New Roman"/>
          <w:sz w:val="24"/>
          <w:szCs w:val="24"/>
        </w:rPr>
        <w:t xml:space="preserve"> че трансплантациите на органи спасяват хиляди човешки животи и трансформират качеството на живота на други хиляди, много хора ще умрат или ще останат на хемодиализа, защото предлагането на органи е драстично по-малко от търсенето. Близо 40 000 пациенти в момента чакат за бъбрек в Западна Европа, докато броят на починалите донори остава стабилен около 5 000 всяка година. </w:t>
      </w:r>
    </w:p>
    <w:p w:rsidR="003B1257" w:rsidRPr="00637A39" w:rsidRDefault="003B1257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Степента на смъртност, докато се чака сърдечна, чернодробна или белодробна трансплантация, обикновено варира между 15% и 30%, но в някои случаи е дори по-висока в зависимост от вида на необходимия орган. </w:t>
      </w:r>
    </w:p>
    <w:p w:rsidR="003B1257" w:rsidRPr="00637A39" w:rsidRDefault="003B1257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През 2017 г. няма подходящ черен дроб за над 400 европейски граждани и около 400 души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 починали</w:t>
      </w:r>
      <w:r w:rsidRPr="00637A39">
        <w:rPr>
          <w:rFonts w:ascii="Times New Roman" w:hAnsi="Times New Roman" w:cs="Times New Roman"/>
          <w:sz w:val="24"/>
          <w:szCs w:val="24"/>
        </w:rPr>
        <w:t xml:space="preserve">, докато са чакали сърце. </w:t>
      </w:r>
    </w:p>
    <w:p w:rsidR="003B1257" w:rsidRPr="00637A39" w:rsidRDefault="003B1257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Тези цифри не разкриват истинските нива на неудовлетворената нужда от такива органи. Потенциалната нужда от различните органи е много по-висока. </w:t>
      </w:r>
    </w:p>
    <w:p w:rsidR="003B1257" w:rsidRPr="00B263DD" w:rsidRDefault="003B1257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Недостигът на органи означава, че само пациентите, които най-вероятно ще се възползват от тях, би трябвало да са поставени в списъка на чакащите за трансплантация на органи.</w:t>
      </w:r>
      <w:r w:rsidRPr="00B263DD">
        <w:rPr>
          <w:rFonts w:ascii="Times New Roman" w:hAnsi="Times New Roman" w:cs="Times New Roman"/>
          <w:sz w:val="24"/>
          <w:szCs w:val="24"/>
        </w:rPr>
        <w:t xml:space="preserve"> </w:t>
      </w:r>
      <w:r w:rsidRPr="00637A39">
        <w:rPr>
          <w:rFonts w:ascii="Times New Roman" w:hAnsi="Times New Roman" w:cs="Times New Roman"/>
          <w:sz w:val="24"/>
          <w:szCs w:val="24"/>
        </w:rPr>
        <w:t>Да поставим пациентите в списък на чакащи, ако нямат надежда да получат орган, е безсмислено и етично силно съмнително.</w:t>
      </w:r>
    </w:p>
    <w:p w:rsidR="003B1257" w:rsidRPr="00B263DD" w:rsidRDefault="003B1257" w:rsidP="003B1257">
      <w:pPr>
        <w:spacing w:after="0" w:line="360" w:lineRule="auto"/>
        <w:ind w:left="4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 xml:space="preserve">Нарастващото търсене на органи без увеличение на предлагането създава проблеми за много страни, особено за страни, в които регулирането на донорството не е добро, тъй като рискът от трафик на органи нараства. </w:t>
      </w:r>
    </w:p>
    <w:p w:rsidR="003B1257" w:rsidRPr="00B263DD" w:rsidRDefault="003B1257" w:rsidP="003B1257">
      <w:pPr>
        <w:spacing w:after="0" w:line="36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7A39">
        <w:rPr>
          <w:rFonts w:ascii="Times New Roman" w:hAnsi="Times New Roman" w:cs="Times New Roman"/>
          <w:sz w:val="24"/>
          <w:szCs w:val="24"/>
        </w:rPr>
        <w:t>Непрекъснато растящото недоверие на обществото към здравната система води и до недоверие към процесите на донорството. Нещо повече</w:t>
      </w:r>
      <w:r w:rsidR="0075115D">
        <w:rPr>
          <w:rFonts w:ascii="Times New Roman" w:hAnsi="Times New Roman" w:cs="Times New Roman"/>
          <w:sz w:val="24"/>
          <w:szCs w:val="24"/>
        </w:rPr>
        <w:t>,</w:t>
      </w:r>
      <w:r w:rsidRPr="00637A39">
        <w:rPr>
          <w:rFonts w:ascii="Times New Roman" w:hAnsi="Times New Roman" w:cs="Times New Roman"/>
          <w:sz w:val="24"/>
          <w:szCs w:val="24"/>
        </w:rPr>
        <w:t xml:space="preserve"> поради недобре действащата система на здравеопазване</w:t>
      </w:r>
      <w:r w:rsidR="0075115D">
        <w:rPr>
          <w:rFonts w:ascii="Times New Roman" w:hAnsi="Times New Roman" w:cs="Times New Roman"/>
          <w:sz w:val="24"/>
          <w:szCs w:val="24"/>
        </w:rPr>
        <w:t>,</w:t>
      </w:r>
      <w:r w:rsidRPr="00637A39">
        <w:rPr>
          <w:rFonts w:ascii="Times New Roman" w:hAnsi="Times New Roman" w:cs="Times New Roman"/>
          <w:sz w:val="24"/>
          <w:szCs w:val="24"/>
        </w:rPr>
        <w:t xml:space="preserve"> медицинските специалисти /координатори по донорство/ нямат професионална мотивация да участват активно в търсенето и откриването на потенциални органни донори. 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Финансирането на дейностите по ид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e</w:t>
      </w:r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нтифициране на донора не са достатъчен стимул и не са насочени към крайния ефект</w:t>
      </w:r>
      <w:r w:rsidR="00751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r w:rsidRPr="00637A39">
        <w:rPr>
          <w:rFonts w:ascii="Times New Roman" w:hAnsi="Times New Roman" w:cs="Times New Roman"/>
          <w:color w:val="000000" w:themeColor="text1"/>
          <w:sz w:val="24"/>
          <w:szCs w:val="24"/>
        </w:rPr>
        <w:t>- откриване на донори, чиито органи да се трансплантират. Прекомерната натовареност на координатора по донорство, който е лекар анестезиолог, липсата на престиж на дейността им са едни от  причините, които обуславят ниския ръст на донорството в България.</w:t>
      </w:r>
      <w:r w:rsidRPr="009B36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B1257" w:rsidRDefault="003B1257" w:rsidP="0015348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:rsidR="003B1257" w:rsidRPr="00A10621" w:rsidRDefault="003B1257" w:rsidP="00153488">
      <w:pPr>
        <w:pStyle w:val="ListParagraph"/>
        <w:spacing w:after="0" w:line="36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sectPr w:rsidR="003B1257" w:rsidRPr="00A10621" w:rsidSect="00727B09">
      <w:footerReference w:type="default" r:id="rId13"/>
      <w:pgSz w:w="11906" w:h="16838"/>
      <w:pgMar w:top="567" w:right="1304" w:bottom="1247" w:left="130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BD1" w:rsidRDefault="004C2BD1" w:rsidP="00E5501D">
      <w:pPr>
        <w:spacing w:after="0" w:line="240" w:lineRule="auto"/>
      </w:pPr>
      <w:r>
        <w:separator/>
      </w:r>
    </w:p>
  </w:endnote>
  <w:endnote w:type="continuationSeparator" w:id="0">
    <w:p w:rsidR="004C2BD1" w:rsidRDefault="004C2BD1" w:rsidP="00E5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5649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317" w:rsidRDefault="0090531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115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05317" w:rsidRDefault="009053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BD1" w:rsidRDefault="004C2BD1" w:rsidP="00E5501D">
      <w:pPr>
        <w:spacing w:after="0" w:line="240" w:lineRule="auto"/>
      </w:pPr>
      <w:r>
        <w:separator/>
      </w:r>
    </w:p>
  </w:footnote>
  <w:footnote w:type="continuationSeparator" w:id="0">
    <w:p w:rsidR="004C2BD1" w:rsidRDefault="004C2BD1" w:rsidP="00E55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57FD"/>
    <w:multiLevelType w:val="hybridMultilevel"/>
    <w:tmpl w:val="2F542B30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6265758"/>
    <w:multiLevelType w:val="hybridMultilevel"/>
    <w:tmpl w:val="0852717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E84BC5"/>
    <w:multiLevelType w:val="hybridMultilevel"/>
    <w:tmpl w:val="EDE29468"/>
    <w:lvl w:ilvl="0" w:tplc="0409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" w15:restartNumberingAfterBreak="0">
    <w:nsid w:val="44E41A71"/>
    <w:multiLevelType w:val="hybridMultilevel"/>
    <w:tmpl w:val="4F8E90A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76A6C8F"/>
    <w:multiLevelType w:val="hybridMultilevel"/>
    <w:tmpl w:val="F99EDB3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766740"/>
    <w:multiLevelType w:val="hybridMultilevel"/>
    <w:tmpl w:val="87BE2E26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5E57C94"/>
    <w:multiLevelType w:val="hybridMultilevel"/>
    <w:tmpl w:val="A2D8E62E"/>
    <w:lvl w:ilvl="0" w:tplc="2AB4C428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5CC5439F"/>
    <w:multiLevelType w:val="multilevel"/>
    <w:tmpl w:val="CC6E31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60AF5D04"/>
    <w:multiLevelType w:val="hybridMultilevel"/>
    <w:tmpl w:val="69CE831C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EBC69EE"/>
    <w:multiLevelType w:val="hybridMultilevel"/>
    <w:tmpl w:val="2CBC834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29515F8"/>
    <w:multiLevelType w:val="hybridMultilevel"/>
    <w:tmpl w:val="12EAF464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B327606"/>
    <w:multiLevelType w:val="hybridMultilevel"/>
    <w:tmpl w:val="0A329180"/>
    <w:lvl w:ilvl="0" w:tplc="CB12165C">
      <w:start w:val="1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2"/>
  </w:num>
  <w:num w:numId="7">
    <w:abstractNumId w:val="8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6B8"/>
    <w:rsid w:val="00007337"/>
    <w:rsid w:val="00010FF8"/>
    <w:rsid w:val="00012D80"/>
    <w:rsid w:val="0002172F"/>
    <w:rsid w:val="0002320C"/>
    <w:rsid w:val="000249AF"/>
    <w:rsid w:val="00031CC1"/>
    <w:rsid w:val="000345D7"/>
    <w:rsid w:val="000617A1"/>
    <w:rsid w:val="00065D62"/>
    <w:rsid w:val="00075652"/>
    <w:rsid w:val="00081B7C"/>
    <w:rsid w:val="00084BD2"/>
    <w:rsid w:val="00084D10"/>
    <w:rsid w:val="00092123"/>
    <w:rsid w:val="00092146"/>
    <w:rsid w:val="00094519"/>
    <w:rsid w:val="0009624D"/>
    <w:rsid w:val="000A37E4"/>
    <w:rsid w:val="000B5C90"/>
    <w:rsid w:val="000E2992"/>
    <w:rsid w:val="000F4F13"/>
    <w:rsid w:val="00102499"/>
    <w:rsid w:val="0011460A"/>
    <w:rsid w:val="00137153"/>
    <w:rsid w:val="00142F40"/>
    <w:rsid w:val="00153488"/>
    <w:rsid w:val="0015460C"/>
    <w:rsid w:val="00177336"/>
    <w:rsid w:val="00185036"/>
    <w:rsid w:val="00191AB4"/>
    <w:rsid w:val="00193190"/>
    <w:rsid w:val="001A1B39"/>
    <w:rsid w:val="001A2BCF"/>
    <w:rsid w:val="001C60CB"/>
    <w:rsid w:val="001D398F"/>
    <w:rsid w:val="002041C1"/>
    <w:rsid w:val="002109E7"/>
    <w:rsid w:val="00214BDF"/>
    <w:rsid w:val="00221B25"/>
    <w:rsid w:val="00244EDD"/>
    <w:rsid w:val="00261A67"/>
    <w:rsid w:val="0027576E"/>
    <w:rsid w:val="002849FE"/>
    <w:rsid w:val="00286A53"/>
    <w:rsid w:val="002947DD"/>
    <w:rsid w:val="002A3C66"/>
    <w:rsid w:val="002B18A1"/>
    <w:rsid w:val="002B3E8D"/>
    <w:rsid w:val="00301E62"/>
    <w:rsid w:val="0031690B"/>
    <w:rsid w:val="00322705"/>
    <w:rsid w:val="00324D46"/>
    <w:rsid w:val="00341584"/>
    <w:rsid w:val="00353356"/>
    <w:rsid w:val="0036473A"/>
    <w:rsid w:val="00367897"/>
    <w:rsid w:val="00367ECE"/>
    <w:rsid w:val="00397713"/>
    <w:rsid w:val="003A0839"/>
    <w:rsid w:val="003A1DF4"/>
    <w:rsid w:val="003A366D"/>
    <w:rsid w:val="003B1257"/>
    <w:rsid w:val="003B2907"/>
    <w:rsid w:val="003B5217"/>
    <w:rsid w:val="003C79C4"/>
    <w:rsid w:val="003D3F19"/>
    <w:rsid w:val="003D3FC2"/>
    <w:rsid w:val="003F3F79"/>
    <w:rsid w:val="00401E36"/>
    <w:rsid w:val="00402434"/>
    <w:rsid w:val="00402561"/>
    <w:rsid w:val="00412559"/>
    <w:rsid w:val="00430B9D"/>
    <w:rsid w:val="00435CC9"/>
    <w:rsid w:val="00444996"/>
    <w:rsid w:val="004449B7"/>
    <w:rsid w:val="00445999"/>
    <w:rsid w:val="00452FCD"/>
    <w:rsid w:val="00461D2C"/>
    <w:rsid w:val="0047553B"/>
    <w:rsid w:val="00480E69"/>
    <w:rsid w:val="004B19B9"/>
    <w:rsid w:val="004B72FE"/>
    <w:rsid w:val="004C2BD1"/>
    <w:rsid w:val="004C3AB8"/>
    <w:rsid w:val="004E24D3"/>
    <w:rsid w:val="004E2E62"/>
    <w:rsid w:val="004E3B79"/>
    <w:rsid w:val="005105EE"/>
    <w:rsid w:val="005243C9"/>
    <w:rsid w:val="00546F0F"/>
    <w:rsid w:val="0055680F"/>
    <w:rsid w:val="005616C8"/>
    <w:rsid w:val="00581573"/>
    <w:rsid w:val="005829E0"/>
    <w:rsid w:val="00587A6A"/>
    <w:rsid w:val="005A146A"/>
    <w:rsid w:val="005B13D0"/>
    <w:rsid w:val="005B17F0"/>
    <w:rsid w:val="005B72B7"/>
    <w:rsid w:val="005D30EF"/>
    <w:rsid w:val="005F4960"/>
    <w:rsid w:val="006057F1"/>
    <w:rsid w:val="006118F1"/>
    <w:rsid w:val="00612A85"/>
    <w:rsid w:val="006253A5"/>
    <w:rsid w:val="006319BB"/>
    <w:rsid w:val="00634FEC"/>
    <w:rsid w:val="00637A39"/>
    <w:rsid w:val="0064781C"/>
    <w:rsid w:val="00650D85"/>
    <w:rsid w:val="00656F85"/>
    <w:rsid w:val="00677265"/>
    <w:rsid w:val="006905DF"/>
    <w:rsid w:val="00690B13"/>
    <w:rsid w:val="00691671"/>
    <w:rsid w:val="0069423E"/>
    <w:rsid w:val="00697B30"/>
    <w:rsid w:val="006B6C72"/>
    <w:rsid w:val="006C7F25"/>
    <w:rsid w:val="006D3935"/>
    <w:rsid w:val="006E4092"/>
    <w:rsid w:val="00701524"/>
    <w:rsid w:val="0070525B"/>
    <w:rsid w:val="00706F70"/>
    <w:rsid w:val="00727B09"/>
    <w:rsid w:val="00736659"/>
    <w:rsid w:val="007443DD"/>
    <w:rsid w:val="0074743E"/>
    <w:rsid w:val="0075115D"/>
    <w:rsid w:val="0075507C"/>
    <w:rsid w:val="007557C5"/>
    <w:rsid w:val="007609DB"/>
    <w:rsid w:val="00760CFB"/>
    <w:rsid w:val="00765216"/>
    <w:rsid w:val="007710CD"/>
    <w:rsid w:val="00771F9D"/>
    <w:rsid w:val="007938E1"/>
    <w:rsid w:val="00797134"/>
    <w:rsid w:val="007A51B0"/>
    <w:rsid w:val="007D288E"/>
    <w:rsid w:val="007D4BC6"/>
    <w:rsid w:val="00803046"/>
    <w:rsid w:val="00817854"/>
    <w:rsid w:val="00841E5F"/>
    <w:rsid w:val="008463BE"/>
    <w:rsid w:val="00846DFE"/>
    <w:rsid w:val="00862415"/>
    <w:rsid w:val="00864070"/>
    <w:rsid w:val="00866534"/>
    <w:rsid w:val="00880118"/>
    <w:rsid w:val="008949B2"/>
    <w:rsid w:val="008C32A0"/>
    <w:rsid w:val="008D7B92"/>
    <w:rsid w:val="008E55BC"/>
    <w:rsid w:val="008E7D44"/>
    <w:rsid w:val="008F1453"/>
    <w:rsid w:val="008F6907"/>
    <w:rsid w:val="00904F19"/>
    <w:rsid w:val="00905317"/>
    <w:rsid w:val="00930D3A"/>
    <w:rsid w:val="00943DEC"/>
    <w:rsid w:val="00952478"/>
    <w:rsid w:val="00962ABD"/>
    <w:rsid w:val="009729CD"/>
    <w:rsid w:val="00976E06"/>
    <w:rsid w:val="00977CF2"/>
    <w:rsid w:val="009933CF"/>
    <w:rsid w:val="009946B8"/>
    <w:rsid w:val="009963CA"/>
    <w:rsid w:val="009A2F98"/>
    <w:rsid w:val="009B3779"/>
    <w:rsid w:val="009B420F"/>
    <w:rsid w:val="009C24EB"/>
    <w:rsid w:val="009D12DB"/>
    <w:rsid w:val="009D7365"/>
    <w:rsid w:val="009E13EE"/>
    <w:rsid w:val="009E3C25"/>
    <w:rsid w:val="009E5986"/>
    <w:rsid w:val="009E7F19"/>
    <w:rsid w:val="009F3415"/>
    <w:rsid w:val="00A01987"/>
    <w:rsid w:val="00A04F93"/>
    <w:rsid w:val="00A07B3A"/>
    <w:rsid w:val="00A10621"/>
    <w:rsid w:val="00A202DB"/>
    <w:rsid w:val="00A21E95"/>
    <w:rsid w:val="00A36476"/>
    <w:rsid w:val="00A36800"/>
    <w:rsid w:val="00A4436B"/>
    <w:rsid w:val="00A46035"/>
    <w:rsid w:val="00A53E7B"/>
    <w:rsid w:val="00A56882"/>
    <w:rsid w:val="00A60ECF"/>
    <w:rsid w:val="00A62D17"/>
    <w:rsid w:val="00A658E1"/>
    <w:rsid w:val="00A705E8"/>
    <w:rsid w:val="00A86CC1"/>
    <w:rsid w:val="00A928B7"/>
    <w:rsid w:val="00A930FB"/>
    <w:rsid w:val="00AA3401"/>
    <w:rsid w:val="00AA4950"/>
    <w:rsid w:val="00AC38F5"/>
    <w:rsid w:val="00AD188F"/>
    <w:rsid w:val="00AD68D6"/>
    <w:rsid w:val="00AE7F4E"/>
    <w:rsid w:val="00AF2D36"/>
    <w:rsid w:val="00AF52D5"/>
    <w:rsid w:val="00AF66E6"/>
    <w:rsid w:val="00AF77A1"/>
    <w:rsid w:val="00B030B1"/>
    <w:rsid w:val="00B1208F"/>
    <w:rsid w:val="00B25E93"/>
    <w:rsid w:val="00B263DD"/>
    <w:rsid w:val="00B264B3"/>
    <w:rsid w:val="00B624C9"/>
    <w:rsid w:val="00B657C6"/>
    <w:rsid w:val="00B77B2D"/>
    <w:rsid w:val="00B90E04"/>
    <w:rsid w:val="00BA4E2A"/>
    <w:rsid w:val="00BB01E0"/>
    <w:rsid w:val="00BB1768"/>
    <w:rsid w:val="00BC235C"/>
    <w:rsid w:val="00BC4780"/>
    <w:rsid w:val="00BD256F"/>
    <w:rsid w:val="00BF2C1E"/>
    <w:rsid w:val="00BF4925"/>
    <w:rsid w:val="00BF75F1"/>
    <w:rsid w:val="00C07901"/>
    <w:rsid w:val="00C343BF"/>
    <w:rsid w:val="00C3516B"/>
    <w:rsid w:val="00C363D2"/>
    <w:rsid w:val="00C40F7A"/>
    <w:rsid w:val="00C41754"/>
    <w:rsid w:val="00C5181B"/>
    <w:rsid w:val="00C607FA"/>
    <w:rsid w:val="00C82831"/>
    <w:rsid w:val="00C9636F"/>
    <w:rsid w:val="00CD5622"/>
    <w:rsid w:val="00CD60E7"/>
    <w:rsid w:val="00CE1E61"/>
    <w:rsid w:val="00CE55A0"/>
    <w:rsid w:val="00CE676F"/>
    <w:rsid w:val="00CF4B59"/>
    <w:rsid w:val="00CF5919"/>
    <w:rsid w:val="00D07610"/>
    <w:rsid w:val="00D1485C"/>
    <w:rsid w:val="00D21447"/>
    <w:rsid w:val="00D24730"/>
    <w:rsid w:val="00D26371"/>
    <w:rsid w:val="00D32649"/>
    <w:rsid w:val="00D441C8"/>
    <w:rsid w:val="00D466E4"/>
    <w:rsid w:val="00D64E6C"/>
    <w:rsid w:val="00D741A3"/>
    <w:rsid w:val="00D74E31"/>
    <w:rsid w:val="00D857C6"/>
    <w:rsid w:val="00D97A10"/>
    <w:rsid w:val="00DA0E86"/>
    <w:rsid w:val="00DB1AC4"/>
    <w:rsid w:val="00DB21D6"/>
    <w:rsid w:val="00DD1655"/>
    <w:rsid w:val="00DE5859"/>
    <w:rsid w:val="00DF512C"/>
    <w:rsid w:val="00DF579D"/>
    <w:rsid w:val="00E01AC8"/>
    <w:rsid w:val="00E04FD6"/>
    <w:rsid w:val="00E077F3"/>
    <w:rsid w:val="00E12E1C"/>
    <w:rsid w:val="00E22ECE"/>
    <w:rsid w:val="00E24E73"/>
    <w:rsid w:val="00E31E1A"/>
    <w:rsid w:val="00E47773"/>
    <w:rsid w:val="00E50DF2"/>
    <w:rsid w:val="00E528B6"/>
    <w:rsid w:val="00E54D37"/>
    <w:rsid w:val="00E5501D"/>
    <w:rsid w:val="00E56464"/>
    <w:rsid w:val="00E643B3"/>
    <w:rsid w:val="00E65371"/>
    <w:rsid w:val="00E7204F"/>
    <w:rsid w:val="00E82016"/>
    <w:rsid w:val="00E8726A"/>
    <w:rsid w:val="00EC0520"/>
    <w:rsid w:val="00ED4A9E"/>
    <w:rsid w:val="00F02FFB"/>
    <w:rsid w:val="00F0395F"/>
    <w:rsid w:val="00F16A62"/>
    <w:rsid w:val="00F40960"/>
    <w:rsid w:val="00F414FE"/>
    <w:rsid w:val="00F41DD6"/>
    <w:rsid w:val="00F5445B"/>
    <w:rsid w:val="00F60F02"/>
    <w:rsid w:val="00F614A0"/>
    <w:rsid w:val="00F72D0C"/>
    <w:rsid w:val="00F73AC6"/>
    <w:rsid w:val="00F75191"/>
    <w:rsid w:val="00F85329"/>
    <w:rsid w:val="00F97186"/>
    <w:rsid w:val="00FA4978"/>
    <w:rsid w:val="00FB0B50"/>
    <w:rsid w:val="00FB54F6"/>
    <w:rsid w:val="00FC5F83"/>
    <w:rsid w:val="00FD3CCE"/>
    <w:rsid w:val="00FD5F20"/>
    <w:rsid w:val="00FE65C3"/>
    <w:rsid w:val="00FF1D64"/>
    <w:rsid w:val="00FF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0795B"/>
  <w15:docId w15:val="{7BEBC8F8-4BC7-49EF-AF0A-9D0AFF99A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6B8"/>
  </w:style>
  <w:style w:type="paragraph" w:styleId="Heading2">
    <w:name w:val="heading 2"/>
    <w:basedOn w:val="Normal"/>
    <w:link w:val="Heading2Char"/>
    <w:uiPriority w:val="9"/>
    <w:qFormat/>
    <w:rsid w:val="00BB1768"/>
    <w:pPr>
      <w:spacing w:before="180" w:after="120" w:line="270" w:lineRule="atLeast"/>
      <w:outlineLvl w:val="1"/>
    </w:pPr>
    <w:rPr>
      <w:rFonts w:ascii="Times New Roman" w:eastAsia="Times New Roman" w:hAnsi="Times New Roman" w:cs="Times New Roman"/>
      <w:b/>
      <w:bCs/>
      <w:color w:val="2B4D90"/>
      <w:sz w:val="20"/>
      <w:szCs w:val="20"/>
      <w:lang w:eastAsia="bg-BG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04FD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7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7F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BB1768"/>
    <w:rPr>
      <w:rFonts w:ascii="Times New Roman" w:eastAsia="Times New Roman" w:hAnsi="Times New Roman" w:cs="Times New Roman"/>
      <w:b/>
      <w:bCs/>
      <w:color w:val="2B4D90"/>
      <w:sz w:val="20"/>
      <w:szCs w:val="20"/>
      <w:lang w:eastAsia="bg-BG"/>
    </w:rPr>
  </w:style>
  <w:style w:type="paragraph" w:styleId="NormalWeb">
    <w:name w:val="Normal (Web)"/>
    <w:basedOn w:val="Normal"/>
    <w:uiPriority w:val="99"/>
    <w:unhideWhenUsed/>
    <w:rsid w:val="00BB1768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D21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534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880118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80118"/>
    <w:rPr>
      <w:rFonts w:eastAsiaTheme="minorEastAsia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A460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6035"/>
    <w:pPr>
      <w:spacing w:after="16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6035"/>
    <w:rPr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04FD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E5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01D"/>
  </w:style>
  <w:style w:type="paragraph" w:styleId="Footer">
    <w:name w:val="footer"/>
    <w:basedOn w:val="Normal"/>
    <w:link w:val="FooterChar"/>
    <w:uiPriority w:val="99"/>
    <w:unhideWhenUsed/>
    <w:rsid w:val="00E550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01D"/>
  </w:style>
  <w:style w:type="character" w:styleId="Emphasis">
    <w:name w:val="Emphasis"/>
    <w:basedOn w:val="DefaultParagraphFont"/>
    <w:uiPriority w:val="20"/>
    <w:qFormat/>
    <w:rsid w:val="00841E5F"/>
    <w:rPr>
      <w:b/>
      <w:bCs/>
      <w:i w:val="0"/>
      <w:iCs w:val="0"/>
    </w:rPr>
  </w:style>
  <w:style w:type="character" w:customStyle="1" w:styleId="st1">
    <w:name w:val="st1"/>
    <w:basedOn w:val="DefaultParagraphFont"/>
    <w:rsid w:val="00841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608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9452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EE2D1"/>
                    <w:bottom w:val="none" w:sz="0" w:space="0" w:color="auto"/>
                    <w:right w:val="single" w:sz="6" w:space="11" w:color="DEE2D1"/>
                  </w:divBdr>
                </w:div>
              </w:divsChild>
            </w:div>
          </w:divsChild>
        </w:div>
      </w:divsChild>
    </w:div>
    <w:div w:id="114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1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2</c:v>
                </c:pt>
                <c:pt idx="1">
                  <c:v>4</c:v>
                </c:pt>
                <c:pt idx="2">
                  <c:v>9</c:v>
                </c:pt>
                <c:pt idx="3">
                  <c:v>13</c:v>
                </c:pt>
                <c:pt idx="4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9D-4475-B9AC-D6908988409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Sheet1!$C$2:$C$10</c:f>
              <c:numCache>
                <c:formatCode>General</c:formatCode>
                <c:ptCount val="9"/>
                <c:pt idx="0">
                  <c:v>10</c:v>
                </c:pt>
                <c:pt idx="1">
                  <c:v>17</c:v>
                </c:pt>
                <c:pt idx="2">
                  <c:v>11</c:v>
                </c:pt>
                <c:pt idx="3">
                  <c:v>28</c:v>
                </c:pt>
                <c:pt idx="4">
                  <c:v>4</c:v>
                </c:pt>
                <c:pt idx="6">
                  <c:v>7</c:v>
                </c:pt>
                <c:pt idx="8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69D-4475-B9AC-D6908988409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Sheet1!$D$2:$D$10</c:f>
              <c:numCache>
                <c:formatCode>General</c:formatCode>
                <c:ptCount val="9"/>
                <c:pt idx="0">
                  <c:v>22</c:v>
                </c:pt>
                <c:pt idx="1">
                  <c:v>44</c:v>
                </c:pt>
                <c:pt idx="2">
                  <c:v>12</c:v>
                </c:pt>
                <c:pt idx="3">
                  <c:v>56</c:v>
                </c:pt>
                <c:pt idx="4">
                  <c:v>4</c:v>
                </c:pt>
                <c:pt idx="5">
                  <c:v>1</c:v>
                </c:pt>
                <c:pt idx="6">
                  <c:v>18</c:v>
                </c:pt>
                <c:pt idx="7">
                  <c:v>1</c:v>
                </c:pt>
                <c:pt idx="8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69D-4475-B9AC-D6908988409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Sheet1!$E$2:$E$10</c:f>
              <c:numCache>
                <c:formatCode>General</c:formatCode>
                <c:ptCount val="9"/>
                <c:pt idx="0">
                  <c:v>19</c:v>
                </c:pt>
                <c:pt idx="1">
                  <c:v>38</c:v>
                </c:pt>
                <c:pt idx="2">
                  <c:v>13</c:v>
                </c:pt>
                <c:pt idx="3">
                  <c:v>51</c:v>
                </c:pt>
                <c:pt idx="4">
                  <c:v>7</c:v>
                </c:pt>
                <c:pt idx="5">
                  <c:v>1</c:v>
                </c:pt>
                <c:pt idx="6">
                  <c:v>15</c:v>
                </c:pt>
                <c:pt idx="7">
                  <c:v>1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69D-4475-B9AC-D6908988409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Sheet1!$F$2:$F$10</c:f>
              <c:numCache>
                <c:formatCode>General</c:formatCode>
                <c:ptCount val="9"/>
                <c:pt idx="0">
                  <c:v>17</c:v>
                </c:pt>
                <c:pt idx="1">
                  <c:v>26</c:v>
                </c:pt>
                <c:pt idx="2">
                  <c:v>11</c:v>
                </c:pt>
                <c:pt idx="3">
                  <c:v>37</c:v>
                </c:pt>
                <c:pt idx="4">
                  <c:v>9</c:v>
                </c:pt>
                <c:pt idx="5">
                  <c:v>3</c:v>
                </c:pt>
                <c:pt idx="6">
                  <c:v>10</c:v>
                </c:pt>
                <c:pt idx="7">
                  <c:v>1</c:v>
                </c:pt>
                <c:pt idx="8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F69D-4475-B9AC-D6908988409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Sheet1!$G$2:$G$10</c:f>
              <c:numCache>
                <c:formatCode>General</c:formatCode>
                <c:ptCount val="9"/>
                <c:pt idx="0">
                  <c:v>19</c:v>
                </c:pt>
                <c:pt idx="1">
                  <c:v>32</c:v>
                </c:pt>
                <c:pt idx="2">
                  <c:v>8</c:v>
                </c:pt>
                <c:pt idx="3">
                  <c:v>40</c:v>
                </c:pt>
                <c:pt idx="4">
                  <c:v>5</c:v>
                </c:pt>
                <c:pt idx="5">
                  <c:v>1</c:v>
                </c:pt>
                <c:pt idx="6">
                  <c:v>12</c:v>
                </c:pt>
                <c:pt idx="7">
                  <c:v>1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69D-4475-B9AC-D69089884093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cat>
            <c:strRef>
              <c:f>Sheet1!$A$2:$A$10</c:f>
              <c:strCache>
                <c:ptCount val="9"/>
                <c:pt idx="0">
                  <c:v>Трупни донори</c:v>
                </c:pt>
                <c:pt idx="1">
                  <c:v>Бъбречни транспл. от трупен донор</c:v>
                </c:pt>
                <c:pt idx="2">
                  <c:v>Бъбречни трансплантации от жив донор</c:v>
                </c:pt>
                <c:pt idx="3">
                  <c:v>Общо бъбречни трансплантации</c:v>
                </c:pt>
                <c:pt idx="4">
                  <c:v>Сърдечни трансплантации</c:v>
                </c:pt>
                <c:pt idx="5">
                  <c:v>Белодробни трансплантации</c:v>
                </c:pt>
                <c:pt idx="6">
                  <c:v>Чернодробни трансплантации от трупен донор</c:v>
                </c:pt>
                <c:pt idx="7">
                  <c:v>Чернодробни трансплантации от жив донор</c:v>
                </c:pt>
                <c:pt idx="8">
                  <c:v>Общо чернодробни трансплантации</c:v>
                </c:pt>
              </c:strCache>
            </c:strRef>
          </c:cat>
          <c:val>
            <c:numRef>
              <c:f>Sheet1!$H$2:$H$10</c:f>
              <c:numCache>
                <c:formatCode>General</c:formatCode>
                <c:ptCount val="9"/>
                <c:pt idx="0">
                  <c:v>16</c:v>
                </c:pt>
                <c:pt idx="1">
                  <c:v>20</c:v>
                </c:pt>
                <c:pt idx="2">
                  <c:v>5</c:v>
                </c:pt>
                <c:pt idx="3">
                  <c:v>25</c:v>
                </c:pt>
                <c:pt idx="4">
                  <c:v>4</c:v>
                </c:pt>
                <c:pt idx="5">
                  <c:v>1</c:v>
                </c:pt>
                <c:pt idx="6">
                  <c:v>11</c:v>
                </c:pt>
                <c:pt idx="7">
                  <c:v>2</c:v>
                </c:pt>
                <c:pt idx="8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69D-4475-B9AC-D690898840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0"/>
        <c:axId val="204392960"/>
        <c:axId val="121982336"/>
      </c:barChart>
      <c:catAx>
        <c:axId val="2043929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21982336"/>
        <c:crosses val="autoZero"/>
        <c:auto val="1"/>
        <c:lblAlgn val="ctr"/>
        <c:lblOffset val="100"/>
        <c:noMultiLvlLbl val="0"/>
      </c:catAx>
      <c:valAx>
        <c:axId val="121982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3929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en-US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7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8521857705558151"/>
          <c:y val="0"/>
          <c:w val="0.80428150664862308"/>
          <c:h val="0.66052520636992917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Sheet2!$A$1</c:f>
              <c:strCache>
                <c:ptCount val="1"/>
                <c:pt idx="0">
                  <c:v>Година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6">
                        <a:lumMod val="20000"/>
                        <a:lumOff val="8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Sheet2!$A$2:$A$8</c:f>
              <c:numCache>
                <c:formatCode>General</c:formatCode>
                <c:ptCount val="7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9D-475B-A9D5-DFAA6176025B}"/>
            </c:ext>
          </c:extLst>
        </c:ser>
        <c:ser>
          <c:idx val="1"/>
          <c:order val="1"/>
          <c:tx>
            <c:strRef>
              <c:f>Sheet2!$B$1</c:f>
              <c:strCache>
                <c:ptCount val="1"/>
                <c:pt idx="0">
                  <c:v>Трупни донори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3">
                        <a:lumMod val="20000"/>
                        <a:lumOff val="8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Sheet2!$B$2:$B$8</c:f>
              <c:numCache>
                <c:formatCode>0</c:formatCode>
                <c:ptCount val="7"/>
                <c:pt idx="0">
                  <c:v>2</c:v>
                </c:pt>
                <c:pt idx="1">
                  <c:v>10</c:v>
                </c:pt>
                <c:pt idx="2">
                  <c:v>22</c:v>
                </c:pt>
                <c:pt idx="3">
                  <c:v>19</c:v>
                </c:pt>
                <c:pt idx="4">
                  <c:v>17</c:v>
                </c:pt>
                <c:pt idx="5">
                  <c:v>19</c:v>
                </c:pt>
                <c:pt idx="6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79D-475B-A9D5-DFAA6176025B}"/>
            </c:ext>
          </c:extLst>
        </c:ser>
        <c:ser>
          <c:idx val="2"/>
          <c:order val="2"/>
          <c:tx>
            <c:strRef>
              <c:f>Sheet2!$C$1</c:f>
              <c:strCache>
                <c:ptCount val="1"/>
                <c:pt idx="0">
                  <c:v>pmp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3">
                        <a:lumMod val="20000"/>
                        <a:lumOff val="8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Sheet2!$C$2:$C$8</c:f>
              <c:numCache>
                <c:formatCode>0.00</c:formatCode>
                <c:ptCount val="7"/>
                <c:pt idx="0">
                  <c:v>0.2857142857142857</c:v>
                </c:pt>
                <c:pt idx="1">
                  <c:v>1.4285714285714286</c:v>
                </c:pt>
                <c:pt idx="2">
                  <c:v>3.1428571428571428</c:v>
                </c:pt>
                <c:pt idx="3">
                  <c:v>2.7142857142857144</c:v>
                </c:pt>
                <c:pt idx="4">
                  <c:v>2.4285714285714284</c:v>
                </c:pt>
                <c:pt idx="5">
                  <c:v>2.7142857142857144</c:v>
                </c:pt>
                <c:pt idx="6">
                  <c:v>2.2857142857142856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79D-475B-A9D5-DFAA6176025B}"/>
            </c:ext>
          </c:extLst>
        </c:ser>
        <c:ser>
          <c:idx val="3"/>
          <c:order val="3"/>
          <c:tx>
            <c:strRef>
              <c:f>Sheet2!$D$1</c:f>
              <c:strCache>
                <c:ptCount val="1"/>
                <c:pt idx="0">
                  <c:v>Живи донори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5">
                        <a:lumMod val="20000"/>
                        <a:lumOff val="8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Sheet2!$D$2:$D$8</c:f>
              <c:numCache>
                <c:formatCode>0</c:formatCode>
                <c:ptCount val="7"/>
                <c:pt idx="0">
                  <c:v>11</c:v>
                </c:pt>
                <c:pt idx="1">
                  <c:v>11</c:v>
                </c:pt>
                <c:pt idx="2">
                  <c:v>13</c:v>
                </c:pt>
                <c:pt idx="3">
                  <c:v>13</c:v>
                </c:pt>
                <c:pt idx="4">
                  <c:v>12</c:v>
                </c:pt>
                <c:pt idx="5">
                  <c:v>9</c:v>
                </c:pt>
                <c:pt idx="6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79D-475B-A9D5-DFAA6176025B}"/>
            </c:ext>
          </c:extLst>
        </c:ser>
        <c:ser>
          <c:idx val="4"/>
          <c:order val="4"/>
          <c:tx>
            <c:strRef>
              <c:f>Sheet2!$E$1</c:f>
              <c:strCache>
                <c:ptCount val="1"/>
                <c:pt idx="0">
                  <c:v>pmp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solidFill>
                      <a:schemeClr val="accent1">
                        <a:lumMod val="20000"/>
                        <a:lumOff val="8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Sheet2!$E$2:$E$8</c:f>
              <c:numCache>
                <c:formatCode>0.00</c:formatCode>
                <c:ptCount val="7"/>
                <c:pt idx="0">
                  <c:v>1.5714285714285714</c:v>
                </c:pt>
                <c:pt idx="1">
                  <c:v>1.5714285714285714</c:v>
                </c:pt>
                <c:pt idx="2">
                  <c:v>1.8571428571428572</c:v>
                </c:pt>
                <c:pt idx="3">
                  <c:v>1.8571428571428572</c:v>
                </c:pt>
                <c:pt idx="4">
                  <c:v>1.7142857142857142</c:v>
                </c:pt>
                <c:pt idx="5">
                  <c:v>1.2857142857142858</c:v>
                </c:pt>
                <c:pt idx="6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9D-475B-A9D5-DFAA617602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04832256"/>
        <c:axId val="121984064"/>
        <c:axId val="0"/>
      </c:bar3DChart>
      <c:catAx>
        <c:axId val="2048322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984064"/>
        <c:crosses val="autoZero"/>
        <c:auto val="1"/>
        <c:lblAlgn val="ctr"/>
        <c:lblOffset val="100"/>
        <c:noMultiLvlLbl val="0"/>
      </c:catAx>
      <c:valAx>
        <c:axId val="121984064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204832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area3DChart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Брой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96000"/>
                    <a:lumMod val="100000"/>
                  </a:schemeClr>
                </a:gs>
                <a:gs pos="78000">
                  <a:schemeClr val="accent1">
                    <a:shade val="94000"/>
                    <a:lumMod val="94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0800" dist="381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l"/>
            </a:scene3d>
            <a:sp3d prstMaterial="plastic">
              <a:bevelT w="0" h="0"/>
            </a:sp3d>
          </c:spPr>
          <c:dLbls>
            <c:dLbl>
              <c:idx val="0"/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1025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AA-4A3B-937F-2C91B3C20B85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49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AA-4A3B-937F-2C91B3C20B85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46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AA-4A3B-937F-2C91B3C20B85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dirty="0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18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AA-4A3B-937F-2C91B3C20B85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11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AA-4A3B-937F-2C91B3C20B85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 smtClean="0"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a:rPr>
                      <a:t>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4AA-4A3B-937F-2C91B3C20B8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1" i="0" u="none" strike="noStrike" kern="1200" baseline="0">
                    <a:solidFill>
                      <a:schemeClr val="accent2">
                        <a:lumMod val="60000"/>
                        <a:lumOff val="4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Sheet1!$A$2:$A$7</c:f>
              <c:strCache>
                <c:ptCount val="6"/>
                <c:pt idx="0">
                  <c:v>Бъбрек</c:v>
                </c:pt>
                <c:pt idx="1">
                  <c:v>Черен дроб</c:v>
                </c:pt>
                <c:pt idx="2">
                  <c:v>Сърце</c:v>
                </c:pt>
                <c:pt idx="3">
                  <c:v>Бял дроб</c:v>
                </c:pt>
                <c:pt idx="4">
                  <c:v>Панкреас</c:v>
                </c:pt>
                <c:pt idx="5">
                  <c:v>Тънки черва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1025</c:v>
                </c:pt>
                <c:pt idx="1">
                  <c:v>48</c:v>
                </c:pt>
                <c:pt idx="2">
                  <c:v>28</c:v>
                </c:pt>
                <c:pt idx="3">
                  <c:v>17</c:v>
                </c:pt>
                <c:pt idx="4">
                  <c:v>8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94AA-4A3B-937F-2C91B3C20B8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4828672"/>
        <c:axId val="121985792"/>
        <c:axId val="0"/>
      </c:area3DChart>
      <c:catAx>
        <c:axId val="204828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21985792"/>
        <c:crosses val="autoZero"/>
        <c:auto val="1"/>
        <c:lblAlgn val="ctr"/>
        <c:lblOffset val="100"/>
        <c:noMultiLvlLbl val="0"/>
      </c:catAx>
      <c:valAx>
        <c:axId val="12198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4828672"/>
        <c:crosses val="autoZero"/>
        <c:crossBetween val="midCat"/>
      </c:valAx>
      <c:spPr>
        <a:noFill/>
        <a:ln w="25400">
          <a:noFill/>
        </a:ln>
        <a:effectLst/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2019-04-16T00:00:00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D65BF-5D03-4DD7-9091-194979EA7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2149</Words>
  <Characters>12255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АНАЛИЗ НА ТРАНСПЛАНТАЦИОННАТА ДЕЙНОСТ В БЪЛГАРИЯ – СЪСТОЯНИЕ, ПРОБЛЕМИ, ПЕРСПЕКТИВИ</vt:lpstr>
      <vt:lpstr>АНАЛИЗ НА ТРАНСПЛАНТАЦИОННАТА ДЕЙНОСТ В БЪЛГАРИЯ – СЪСТОЯНИЕ, ПРОБЛЕМИ, ПЕРСПЕКТИВИ</vt:lpstr>
    </vt:vector>
  </TitlesOfParts>
  <Company>Министерство на здравеопазването, Изпълнителна агенция „Медицински надзор“</Company>
  <LinksUpToDate>false</LinksUpToDate>
  <CharactersWithSpaces>14376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НА ТРАНСПЛАНТАЦИОННАТА ДЕЙНОСТ В БЪЛГАРИЯ – СЪСТОЯНИЕ, ПРОБЛЕМИ, ПЕРСПЕКТИВИ</dc:title>
  <dc:creator>Dimitar Dobrev</dc:creator>
  <cp:lastModifiedBy>Mila Savova</cp:lastModifiedBy>
  <cp:revision>5</cp:revision>
  <cp:lastPrinted>2019-05-02T05:29:00Z</cp:lastPrinted>
  <dcterms:created xsi:type="dcterms:W3CDTF">2019-06-06T08:13:00Z</dcterms:created>
  <dcterms:modified xsi:type="dcterms:W3CDTF">2019-06-06T08:40:00Z</dcterms:modified>
</cp:coreProperties>
</file>