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r w:rsidRPr="00B21107">
        <w:rPr>
          <w:rFonts w:ascii="Times New Roman" w:eastAsia="Times New Roman" w:hAnsi="Times New Roman" w:cs="Times New Roman"/>
          <w:b/>
          <w:sz w:val="24"/>
          <w:szCs w:val="24"/>
          <w:lang w:eastAsia="bg-BG"/>
        </w:rPr>
        <w:t>I</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5076C3" w:rsidP="00B21107">
      <w:pPr>
        <w:spacing w:after="0" w:line="240" w:lineRule="auto"/>
        <w:jc w:val="center"/>
        <w:rPr>
          <w:rFonts w:ascii="Times New Roman" w:eastAsia="Times New Roman" w:hAnsi="Times New Roman" w:cs="Times New Roman"/>
          <w:b/>
          <w:color w:val="000000"/>
          <w:sz w:val="24"/>
          <w:szCs w:val="24"/>
          <w:lang w:eastAsia="en-GB"/>
        </w:rPr>
      </w:pPr>
      <w:r w:rsidRPr="005076C3">
        <w:rPr>
          <w:rFonts w:ascii="Times New Roman" w:eastAsia="Batang" w:hAnsi="Times New Roman" w:cs="Times New Roman"/>
          <w:b/>
          <w:i/>
          <w:sz w:val="24"/>
          <w:szCs w:val="24"/>
          <w:lang w:val="bg-BG"/>
        </w:rPr>
        <w:t>„Доставка на лекарствени продукти за 2017 г., отпускани по реда на Наредба №</w:t>
      </w:r>
      <w:r w:rsidRPr="005076C3">
        <w:rPr>
          <w:rFonts w:ascii="Times New Roman" w:eastAsia="Batang" w:hAnsi="Times New Roman" w:cs="Times New Roman"/>
          <w:b/>
          <w:i/>
          <w:sz w:val="24"/>
          <w:szCs w:val="24"/>
        </w:rPr>
        <w:t xml:space="preserve"> </w:t>
      </w:r>
      <w:r w:rsidRPr="005076C3">
        <w:rPr>
          <w:rFonts w:ascii="Times New Roman" w:eastAsia="Batang" w:hAnsi="Times New Roman" w:cs="Times New Roman"/>
          <w:b/>
          <w:i/>
          <w:sz w:val="24"/>
          <w:szCs w:val="24"/>
          <w:lang w:val="bg-BG"/>
        </w:rPr>
        <w:t>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sidR="005076C3">
        <w:rPr>
          <w:rFonts w:ascii="Times New Roman" w:eastAsia="Times New Roman" w:hAnsi="Times New Roman" w:cs="Times New Roman"/>
          <w:bCs/>
          <w:spacing w:val="-3"/>
          <w:sz w:val="24"/>
          <w:szCs w:val="24"/>
          <w:lang w:val="bg-BG" w:eastAsia="bg-BG"/>
        </w:rPr>
        <w:t>то заявление e подадено от:</w:t>
      </w:r>
      <w:r w:rsidRPr="00B21107">
        <w:rPr>
          <w:rFonts w:ascii="Times New Roman" w:eastAsia="Times New Roman" w:hAnsi="Times New Roman" w:cs="Times New Roman"/>
          <w:bCs/>
          <w:spacing w:val="-3"/>
          <w:sz w:val="24"/>
          <w:szCs w:val="24"/>
          <w:lang w:val="bg-BG" w:eastAsia="bg-BG"/>
        </w:rPr>
        <w:t>………………………………………………</w:t>
      </w:r>
      <w:r w:rsidR="005076C3">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spacing w:after="0" w:line="240" w:lineRule="auto"/>
        <w:jc w:val="both"/>
        <w:rPr>
          <w:rFonts w:ascii="Times New Roman" w:eastAsia="Times New Roman" w:hAnsi="Times New Roman" w:cs="Times New Roman"/>
          <w:b/>
          <w:color w:val="000000"/>
          <w:sz w:val="24"/>
          <w:szCs w:val="24"/>
          <w:lang w:val="bg-BG" w:eastAsia="en-GB"/>
        </w:rPr>
      </w:pPr>
      <w:r w:rsidRPr="00B21107">
        <w:rPr>
          <w:rFonts w:ascii="Times New Roman" w:eastAsia="Times New Roman" w:hAnsi="Times New Roman" w:cs="Times New Roman"/>
          <w:b/>
          <w:color w:val="000000"/>
          <w:sz w:val="24"/>
          <w:szCs w:val="24"/>
          <w:lang w:val="bg-BG" w:eastAsia="en-GB"/>
        </w:rPr>
        <w:t>Съдържание:</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 xml:space="preserve">1. </w:t>
      </w:r>
      <w:r w:rsidRPr="007574D4">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2.</w:t>
      </w:r>
      <w:r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B21107" w:rsidRPr="007574D4" w:rsidRDefault="00B21107" w:rsidP="00B21107">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3.</w:t>
      </w:r>
      <w:r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 </w:t>
      </w: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5076C3" w:rsidP="00B21107">
            <w:pPr>
              <w:spacing w:after="0" w:line="240" w:lineRule="auto"/>
              <w:jc w:val="both"/>
              <w:rPr>
                <w:rFonts w:ascii="Times New Roman" w:eastAsia="Calibri" w:hAnsi="Times New Roman" w:cs="Times New Roman"/>
                <w:b/>
                <w:sz w:val="24"/>
                <w:szCs w:val="24"/>
                <w:lang w:val="bg-BG"/>
              </w:rPr>
            </w:pPr>
            <w:r w:rsidRPr="005076C3">
              <w:rPr>
                <w:rFonts w:ascii="Times New Roman" w:eastAsia="Batang" w:hAnsi="Times New Roman" w:cs="Times New Roman"/>
                <w:b/>
                <w:i/>
                <w:sz w:val="24"/>
                <w:szCs w:val="24"/>
                <w:lang w:val="bg-BG"/>
              </w:rPr>
              <w:t>„Доставка на лекарствени продукти за 2017 г., отпускани по реда на Наредба №</w:t>
            </w:r>
            <w:r w:rsidRPr="005076C3">
              <w:rPr>
                <w:rFonts w:ascii="Times New Roman" w:eastAsia="Batang" w:hAnsi="Times New Roman" w:cs="Times New Roman"/>
                <w:b/>
                <w:i/>
                <w:sz w:val="24"/>
                <w:szCs w:val="24"/>
              </w:rPr>
              <w:t xml:space="preserve"> </w:t>
            </w:r>
            <w:r w:rsidRPr="005076C3">
              <w:rPr>
                <w:rFonts w:ascii="Times New Roman" w:eastAsia="Batang" w:hAnsi="Times New Roman" w:cs="Times New Roman"/>
                <w:b/>
                <w:i/>
                <w:sz w:val="24"/>
                <w:szCs w:val="24"/>
                <w:lang w:val="bg-BG"/>
              </w:rPr>
              <w:t xml:space="preserve">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w:t>
            </w:r>
            <w:r w:rsidRPr="005076C3">
              <w:rPr>
                <w:rFonts w:ascii="Times New Roman" w:eastAsia="Batang" w:hAnsi="Times New Roman" w:cs="Times New Roman"/>
                <w:b/>
                <w:i/>
                <w:sz w:val="24"/>
                <w:szCs w:val="24"/>
                <w:lang w:val="bg-BG"/>
              </w:rPr>
              <w:lastRenderedPageBreak/>
              <w:t>лечение на пациенти със СПИН, туберкулоза, психични и поведенчески разстройства, дължащи се на употреба на опиоиди, синдром на зависимост“</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eastAsia="bg-BG"/>
              </w:rPr>
            </w:pPr>
            <w:r w:rsidRPr="00B21107">
              <w:rPr>
                <w:rFonts w:ascii="Times New Roman" w:eastAsia="Calibri" w:hAnsi="Times New Roman" w:cs="Times New Roman"/>
                <w:lang w:val="bg-BG" w:eastAsia="bg-BG"/>
              </w:rPr>
              <w:t>[  00080-2016-00]</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микро-,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lastRenderedPageBreak/>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lastRenderedPageBreak/>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lastRenderedPageBreak/>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lastRenderedPageBreak/>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съответната(ите)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lastRenderedPageBreak/>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Социалноосигурителни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B21107">
              <w:rPr>
                <w:rFonts w:ascii="Times New Roman" w:eastAsia="Calibri" w:hAnsi="Times New Roman" w:cs="Times New Roman"/>
                <w:sz w:val="24"/>
                <w:lang w:val="bg-BG" w:eastAsia="bg-BG"/>
              </w:rPr>
              <w:lastRenderedPageBreak/>
              <w:t>(„реабилитиране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w:t>
            </w:r>
            <w:r w:rsidRPr="00B21107">
              <w:rPr>
                <w:rFonts w:ascii="Times New Roman" w:eastAsia="Calibri" w:hAnsi="Times New Roman" w:cs="Times New Roman"/>
                <w:lang w:val="bg-BG" w:eastAsia="bg-BG"/>
              </w:rPr>
              <w:lastRenderedPageBreak/>
              <w:t xml:space="preserve">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B21107">
              <w:rPr>
                <w:rFonts w:ascii="Times New Roman" w:eastAsia="Calibri" w:hAnsi="Times New Roman" w:cs="Times New Roman"/>
                <w:lang w:val="bg-BG" w:eastAsia="bg-BG"/>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t>членство</w:t>
            </w:r>
            <w:r w:rsidRPr="00B211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lastRenderedPageBreak/>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 xml:space="preserve">системи за </w:t>
            </w:r>
            <w:r w:rsidRPr="00B21107">
              <w:rPr>
                <w:rFonts w:ascii="Times New Roman" w:eastAsia="Calibri" w:hAnsi="Times New Roman" w:cs="Times New Roman"/>
                <w:b/>
                <w:lang w:val="bg-BG" w:eastAsia="bg-BG"/>
              </w:rPr>
              <w:lastRenderedPageBreak/>
              <w:t>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lastRenderedPageBreak/>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w:t>
            </w:r>
            <w:r w:rsidRPr="00B21107">
              <w:rPr>
                <w:rFonts w:ascii="Times New Roman" w:eastAsia="Calibri" w:hAnsi="Times New Roman" w:cs="Times New Roman"/>
                <w:lang w:val="bg-BG" w:eastAsia="bg-BG"/>
              </w:rPr>
              <w:lastRenderedPageBreak/>
              <w:t xml:space="preserve">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p>
    <w:p w:rsidR="001B1600" w:rsidRDefault="00E301F2"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E301F2">
        <w:rPr>
          <w:rFonts w:ascii="Times New Roman" w:eastAsia="Batang" w:hAnsi="Times New Roman" w:cs="Times New Roman"/>
          <w:b/>
          <w:i/>
          <w:sz w:val="24"/>
          <w:szCs w:val="24"/>
          <w:lang w:val="bg-BG"/>
        </w:rPr>
        <w:t>„Доставка на лекарствени продукти за 2017 г., отпускани по реда на Наредба №</w:t>
      </w:r>
      <w:r w:rsidRPr="00E301F2">
        <w:rPr>
          <w:rFonts w:ascii="Times New Roman" w:eastAsia="Batang" w:hAnsi="Times New Roman" w:cs="Times New Roman"/>
          <w:b/>
          <w:i/>
          <w:sz w:val="24"/>
          <w:szCs w:val="24"/>
        </w:rPr>
        <w:t xml:space="preserve"> </w:t>
      </w:r>
      <w:r w:rsidRPr="00E301F2">
        <w:rPr>
          <w:rFonts w:ascii="Times New Roman" w:eastAsia="Batang" w:hAnsi="Times New Roman" w:cs="Times New Roman"/>
          <w:b/>
          <w:i/>
          <w:sz w:val="24"/>
          <w:szCs w:val="24"/>
          <w:lang w:val="bg-BG"/>
        </w:rPr>
        <w:t>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p>
    <w:p w:rsidR="001B1600" w:rsidRPr="001B1600" w:rsidRDefault="001B1600"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1B1600">
        <w:rPr>
          <w:rFonts w:ascii="Times New Roman" w:eastAsia="Calibri" w:hAnsi="Times New Roman" w:cs="Times New Roman"/>
          <w:b/>
          <w:i/>
          <w:sz w:val="24"/>
          <w:szCs w:val="24"/>
          <w:lang w:val="bg-BG"/>
        </w:rPr>
        <w:t>Обособена позиция № .............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B21107" w:rsidRDefault="0081320E"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 Декларация по чл. 101, ал. 11 от ЗОП.</w:t>
      </w: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D7020C"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3A1D0A"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3A1D0A" w:rsidRPr="00E301F2">
        <w:rPr>
          <w:rFonts w:ascii="Times New Roman" w:eastAsia="Batang" w:hAnsi="Times New Roman" w:cs="Times New Roman"/>
          <w:b/>
          <w:i/>
          <w:sz w:val="24"/>
          <w:szCs w:val="24"/>
          <w:lang w:val="bg-BG"/>
        </w:rPr>
        <w:t>„Доставка на лекарствени продукти за 2017 г., отпускани по реда на Наредба №</w:t>
      </w:r>
      <w:r w:rsidR="003A1D0A" w:rsidRPr="00E301F2">
        <w:rPr>
          <w:rFonts w:ascii="Times New Roman" w:eastAsia="Batang" w:hAnsi="Times New Roman" w:cs="Times New Roman"/>
          <w:b/>
          <w:i/>
          <w:sz w:val="24"/>
          <w:szCs w:val="24"/>
        </w:rPr>
        <w:t xml:space="preserve"> </w:t>
      </w:r>
      <w:r w:rsidR="003A1D0A" w:rsidRPr="00E301F2">
        <w:rPr>
          <w:rFonts w:ascii="Times New Roman" w:eastAsia="Batang" w:hAnsi="Times New Roman" w:cs="Times New Roman"/>
          <w:b/>
          <w:i/>
          <w:sz w:val="24"/>
          <w:szCs w:val="24"/>
          <w:lang w:val="bg-BG"/>
        </w:rPr>
        <w:t>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5A4511">
        <w:rPr>
          <w:rFonts w:ascii="Times New Roman" w:eastAsia="Batang" w:hAnsi="Times New Roman" w:cs="Times New Roman"/>
          <w:b/>
          <w:i/>
          <w:sz w:val="24"/>
          <w:szCs w:val="24"/>
        </w:rPr>
        <w:t xml:space="preserve">, </w:t>
      </w:r>
      <w:r w:rsidR="005A4511">
        <w:rPr>
          <w:rFonts w:ascii="Times New Roman" w:eastAsia="Batang" w:hAnsi="Times New Roman" w:cs="Times New Roman"/>
          <w:b/>
          <w:i/>
          <w:sz w:val="24"/>
          <w:szCs w:val="24"/>
          <w:lang w:val="bg-BG"/>
        </w:rPr>
        <w:t>включваща 29 самостоятелно обособени позиции.</w:t>
      </w:r>
    </w:p>
    <w:p w:rsidR="005A4511" w:rsidRPr="005A4511" w:rsidRDefault="005A4511"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Pr>
          <w:rFonts w:ascii="Times New Roman" w:eastAsia="Batang" w:hAnsi="Times New Roman" w:cs="Times New Roman"/>
          <w:b/>
          <w:i/>
          <w:sz w:val="24"/>
          <w:szCs w:val="24"/>
          <w:lang w:val="bg-BG"/>
        </w:rPr>
        <w:t>Обособена позиция №………с предмет………………</w:t>
      </w:r>
    </w:p>
    <w:p w:rsidR="005A4511" w:rsidRDefault="005A4511" w:rsidP="005A4511">
      <w:pPr>
        <w:autoSpaceDE w:val="0"/>
        <w:autoSpaceDN w:val="0"/>
        <w:spacing w:after="0" w:line="240" w:lineRule="auto"/>
        <w:ind w:firstLine="708"/>
        <w:jc w:val="both"/>
        <w:rPr>
          <w:rFonts w:ascii="Times New Roman" w:eastAsia="Times New Roman" w:hAnsi="Times New Roman" w:cs="Times New Roman"/>
          <w:b/>
          <w:i/>
          <w:sz w:val="24"/>
          <w:szCs w:val="24"/>
          <w:u w:val="single"/>
          <w:lang w:val="bg-BG"/>
        </w:rPr>
      </w:pPr>
    </w:p>
    <w:p w:rsidR="005A4511" w:rsidRPr="005A4511" w:rsidRDefault="005A4511" w:rsidP="005A4511">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СПИН и Туберкулоза</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sidR="00587FD5">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5A4511" w:rsidRPr="00656F4C" w:rsidRDefault="005A4511" w:rsidP="005A4511">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sz w:val="24"/>
          <w:szCs w:val="24"/>
          <w:lang w:val="bg-BG"/>
        </w:rPr>
        <w:t xml:space="preserve"> </w:t>
      </w:r>
      <w:r w:rsidRPr="00656F4C">
        <w:rPr>
          <w:rFonts w:ascii="Times New Roman" w:eastAsia="Times New Roman" w:hAnsi="Times New Roman" w:cs="Times New Roman"/>
          <w:b/>
          <w:i/>
          <w:sz w:val="24"/>
          <w:szCs w:val="24"/>
          <w:u w:val="single"/>
          <w:lang w:val="bg-BG"/>
        </w:rPr>
        <w:t>Психични и поведенчески разстройства, дължащи се на употреба на опиоиди, синдром на зависимост</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Първата доставка от двумесечната заявка-разпределение</w:t>
      </w:r>
      <w:r w:rsidR="00965E0D">
        <w:rPr>
          <w:rFonts w:ascii="Times New Roman" w:eastAsia="Times New Roman" w:hAnsi="Times New Roman" w:cs="Times New Roman"/>
          <w:sz w:val="24"/>
          <w:szCs w:val="24"/>
          <w:lang w:val="bg-BG"/>
        </w:rPr>
        <w:t xml:space="preserve"> ще</w:t>
      </w:r>
      <w:r w:rsidRPr="005A4511">
        <w:rPr>
          <w:rFonts w:ascii="Times New Roman" w:eastAsia="Times New Roman" w:hAnsi="Times New Roman" w:cs="Times New Roman"/>
          <w:sz w:val="24"/>
          <w:szCs w:val="24"/>
          <w:lang w:val="bg-BG"/>
        </w:rPr>
        <w:t xml:space="preserve"> се изпълн</w:t>
      </w:r>
      <w:r w:rsidR="00965E0D">
        <w:rPr>
          <w:rFonts w:ascii="Times New Roman" w:eastAsia="Times New Roman" w:hAnsi="Times New Roman" w:cs="Times New Roman"/>
          <w:sz w:val="24"/>
          <w:szCs w:val="24"/>
          <w:lang w:val="bg-BG"/>
        </w:rPr>
        <w:t>и</w:t>
      </w:r>
      <w:r w:rsidRPr="005A4511">
        <w:rPr>
          <w:rFonts w:ascii="Times New Roman" w:eastAsia="Times New Roman" w:hAnsi="Times New Roman" w:cs="Times New Roman"/>
          <w:sz w:val="24"/>
          <w:szCs w:val="24"/>
          <w:lang w:val="bg-BG"/>
        </w:rPr>
        <w:t xml:space="preserve"> в срок до 4 (четири) работни дни след получаване на заявка-разпределение от възложителя и за количества, определени за 1 (една) седмица, съгласно седмичния график към заявката.  </w:t>
      </w:r>
    </w:p>
    <w:p w:rsidR="005A4511" w:rsidRPr="005A4511" w:rsidRDefault="005A4511" w:rsidP="005A4511">
      <w:pPr>
        <w:autoSpaceDE w:val="0"/>
        <w:autoSpaceDN w:val="0"/>
        <w:spacing w:after="12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Всяка следваща ежеседмична доставка в рамките на заявката</w:t>
      </w:r>
      <w:r w:rsidR="00965E0D">
        <w:rPr>
          <w:rFonts w:ascii="Times New Roman" w:eastAsia="Times New Roman" w:hAnsi="Times New Roman" w:cs="Times New Roman"/>
          <w:sz w:val="24"/>
          <w:szCs w:val="24"/>
          <w:lang w:val="bg-BG"/>
        </w:rPr>
        <w:t xml:space="preserve"> ще</w:t>
      </w:r>
      <w:r w:rsidRPr="005A4511">
        <w:rPr>
          <w:rFonts w:ascii="Times New Roman" w:eastAsia="Times New Roman" w:hAnsi="Times New Roman" w:cs="Times New Roman"/>
          <w:sz w:val="24"/>
          <w:szCs w:val="24"/>
          <w:lang w:val="bg-BG"/>
        </w:rPr>
        <w:t xml:space="preserve"> се изпълн</w:t>
      </w:r>
      <w:r w:rsidR="00965E0D">
        <w:rPr>
          <w:rFonts w:ascii="Times New Roman" w:eastAsia="Times New Roman" w:hAnsi="Times New Roman" w:cs="Times New Roman"/>
          <w:sz w:val="24"/>
          <w:szCs w:val="24"/>
          <w:lang w:val="bg-BG"/>
        </w:rPr>
        <w:t>и</w:t>
      </w:r>
      <w:r w:rsidRPr="005A4511">
        <w:rPr>
          <w:rFonts w:ascii="Times New Roman" w:eastAsia="Times New Roman" w:hAnsi="Times New Roman" w:cs="Times New Roman"/>
          <w:sz w:val="24"/>
          <w:szCs w:val="24"/>
          <w:lang w:val="bg-BG"/>
        </w:rPr>
        <w:t xml:space="preserve"> на 7-ия (седмия) ден от последната доставка, в съответствие с изискванията на чл. 13, ал. 2 от </w:t>
      </w:r>
      <w:r w:rsidRPr="005A4511">
        <w:rPr>
          <w:rFonts w:ascii="Times New Roman" w:eastAsia="Times New Roman" w:hAnsi="Times New Roman" w:cs="Times New Roman"/>
          <w:color w:val="000000"/>
          <w:sz w:val="24"/>
          <w:szCs w:val="24"/>
          <w:lang w:val="bg-BG"/>
        </w:rPr>
        <w:t xml:space="preserve">Наредба </w:t>
      </w:r>
      <w:r w:rsidRPr="005A4511">
        <w:rPr>
          <w:rFonts w:ascii="Times New Roman" w:eastAsia="Times New Roman" w:hAnsi="Times New Roman" w:cs="Times New Roman"/>
          <w:sz w:val="24"/>
          <w:szCs w:val="24"/>
          <w:lang w:val="bg-BG"/>
        </w:rPr>
        <w:t>№2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lastRenderedPageBreak/>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Лекарствените продукти са включени в Приложение 3 на Позитивния лекарствен списък, актуално към датата на отваряне офертата.</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tbl>
      <w:tblPr>
        <w:tblStyle w:val="TableGrid1"/>
        <w:tblW w:w="9639" w:type="dxa"/>
        <w:tblInd w:w="-5" w:type="dxa"/>
        <w:tblLayout w:type="fixed"/>
        <w:tblLook w:val="04A0" w:firstRow="1" w:lastRow="0" w:firstColumn="1" w:lastColumn="0" w:noHBand="0" w:noVBand="1"/>
      </w:tblPr>
      <w:tblGrid>
        <w:gridCol w:w="709"/>
        <w:gridCol w:w="425"/>
        <w:gridCol w:w="851"/>
        <w:gridCol w:w="1417"/>
        <w:gridCol w:w="851"/>
        <w:gridCol w:w="992"/>
        <w:gridCol w:w="992"/>
        <w:gridCol w:w="851"/>
        <w:gridCol w:w="1134"/>
        <w:gridCol w:w="1417"/>
      </w:tblGrid>
      <w:tr w:rsidR="00D02C65" w:rsidRPr="009A32AD" w:rsidTr="00D02C65">
        <w:trPr>
          <w:trHeight w:val="1700"/>
        </w:trPr>
        <w:tc>
          <w:tcPr>
            <w:tcW w:w="709"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Заболяване</w:t>
            </w: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 по ред</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АТС код</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Международно непатентно наименование</w:t>
            </w:r>
          </w:p>
        </w:tc>
        <w:tc>
          <w:tcPr>
            <w:tcW w:w="851"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Calibri" w:hAnsi="Times New Roman" w:cs="Times New Roman"/>
                <w:b/>
                <w:bCs/>
                <w:sz w:val="12"/>
                <w:szCs w:val="12"/>
              </w:rPr>
              <w:t>Търговско наименование</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Лекарствена форма</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Times New Roman" w:hAnsi="Times New Roman" w:cs="Times New Roman"/>
                <w:b/>
                <w:bCs/>
                <w:sz w:val="12"/>
                <w:szCs w:val="12"/>
                <w:lang w:eastAsia="en-GB"/>
              </w:rPr>
              <w:t>Количество на активното вещество</w:t>
            </w: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b/>
                <w:bCs/>
                <w:sz w:val="12"/>
                <w:szCs w:val="12"/>
              </w:rPr>
            </w:pPr>
            <w:r>
              <w:rPr>
                <w:rFonts w:ascii="Times New Roman" w:eastAsia="Calibri" w:hAnsi="Times New Roman" w:cs="Times New Roman"/>
                <w:b/>
                <w:bCs/>
                <w:sz w:val="12"/>
                <w:szCs w:val="12"/>
              </w:rPr>
              <w:t>Окончателна опаковка</w:t>
            </w:r>
          </w:p>
        </w:tc>
        <w:tc>
          <w:tcPr>
            <w:tcW w:w="1134"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Количество до</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МКБ код</w:t>
            </w:r>
          </w:p>
        </w:tc>
      </w:tr>
      <w:tr w:rsidR="00D02C65" w:rsidRPr="009A32AD" w:rsidTr="00D02C65">
        <w:trPr>
          <w:trHeight w:val="1410"/>
        </w:trPr>
        <w:tc>
          <w:tcPr>
            <w:tcW w:w="709" w:type="dxa"/>
            <w:vMerge w:val="restart"/>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r w:rsidRPr="009A32AD">
              <w:rPr>
                <w:rFonts w:ascii="Times New Roman" w:eastAsia="Calibri" w:hAnsi="Times New Roman" w:cs="Times New Roman"/>
                <w:b/>
                <w:bCs/>
                <w:i/>
                <w:iCs/>
                <w:sz w:val="16"/>
                <w:szCs w:val="16"/>
              </w:rPr>
              <w:t>СПИН</w:t>
            </w: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J05AR01</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LAMIVUDINE/ ZIDOVUDINE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75 600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2</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J05AF05</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LAMIVUDINE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3 564 000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3</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J05AG04</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ETRAVIRINE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7 200 000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6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4</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J05AE01</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SAQUINAVIR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14 400 000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5</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J05AE06</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LOPINAVIR/ RITONAVIR 200mg/50mg</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417 600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6</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J05AE06</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LOPINAVIR/ RITONAVIR 100mg/25mg</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3 600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2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7</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J05AE06</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 xml:space="preserve">LOPINAVIR/ RITONAVIR </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7 200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8</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J05AR02</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ABACAVIR/LAMIVUDINЕ</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193 680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6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9</w:t>
            </w:r>
          </w:p>
        </w:tc>
        <w:tc>
          <w:tcPr>
            <w:tcW w:w="851" w:type="dxa"/>
            <w:shd w:val="clear" w:color="auto" w:fill="auto"/>
            <w:noWrap/>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J05AX09</w:t>
            </w:r>
          </w:p>
        </w:tc>
        <w:tc>
          <w:tcPr>
            <w:tcW w:w="1417" w:type="dxa"/>
            <w:shd w:val="clear" w:color="auto" w:fill="auto"/>
            <w:noWrap/>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MARAVIROC</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1 512 000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8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10</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J05AE03</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RITONAVIR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24 156 000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2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11</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J05AE10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DARUNAVIR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142 848 000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12</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J05AX08</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RALTEGRAVIR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44 064 000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13</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J05AF01</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ZIDOVUDINE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1 200 000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8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14</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J05AE08</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ATAZANAVIR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16 308 000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8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15</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J05AG03</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EFAVIRENZ</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29 592 000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41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16</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J05AE07</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FOSAMPRENAVIR</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4 032 000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17</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J05AF07</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TENOFOVIR DISOPROXIL</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1 940 400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8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18</w:t>
            </w:r>
          </w:p>
        </w:tc>
        <w:tc>
          <w:tcPr>
            <w:tcW w:w="851" w:type="dxa"/>
            <w:shd w:val="clear" w:color="auto" w:fill="auto"/>
            <w:noWrap/>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J05AF01</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ZIDOVUDINE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36 000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80"/>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19</w:t>
            </w:r>
          </w:p>
        </w:tc>
        <w:tc>
          <w:tcPr>
            <w:tcW w:w="851" w:type="dxa"/>
            <w:shd w:val="clear" w:color="auto" w:fill="auto"/>
            <w:noWrap/>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JO5AF05</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LAMIVUDINE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37 440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vMerge/>
            <w:shd w:val="clear" w:color="auto" w:fill="auto"/>
            <w:hideMark/>
          </w:tcPr>
          <w:p w:rsidR="00D02C65" w:rsidRPr="009A32AD" w:rsidRDefault="00D02C65" w:rsidP="00D02C65">
            <w:pPr>
              <w:spacing w:after="160" w:line="259" w:lineRule="auto"/>
              <w:rPr>
                <w:rFonts w:ascii="Times New Roman" w:eastAsia="Calibri" w:hAnsi="Times New Roman" w:cs="Times New Roman"/>
                <w:b/>
                <w:bCs/>
                <w:i/>
                <w:iCs/>
                <w:sz w:val="16"/>
                <w:szCs w:val="16"/>
              </w:rPr>
            </w:pP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20</w:t>
            </w:r>
          </w:p>
        </w:tc>
        <w:tc>
          <w:tcPr>
            <w:tcW w:w="851" w:type="dxa"/>
            <w:shd w:val="clear" w:color="auto" w:fill="auto"/>
            <w:noWrap/>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J05AG05</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6"/>
                <w:szCs w:val="16"/>
              </w:rPr>
            </w:pPr>
            <w:r w:rsidRPr="009A32AD">
              <w:rPr>
                <w:rFonts w:ascii="Times New Roman" w:eastAsia="Calibri" w:hAnsi="Times New Roman" w:cs="Times New Roman"/>
                <w:sz w:val="16"/>
                <w:szCs w:val="16"/>
              </w:rPr>
              <w:t>RILPIVIRINE</w:t>
            </w:r>
          </w:p>
        </w:tc>
        <w:tc>
          <w:tcPr>
            <w:tcW w:w="851" w:type="dxa"/>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spacing w:after="160" w:line="259" w:lineRule="auto"/>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spacing w:after="160" w:line="259" w:lineRule="auto"/>
              <w:rPr>
                <w:rFonts w:ascii="Times New Roman" w:eastAsia="Calibri" w:hAnsi="Times New Roman" w:cs="Times New Roman"/>
                <w:b/>
                <w:bCs/>
                <w:sz w:val="16"/>
                <w:szCs w:val="16"/>
              </w:rPr>
            </w:pP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sz w:val="16"/>
                <w:szCs w:val="16"/>
              </w:rPr>
            </w:pPr>
          </w:p>
        </w:tc>
        <w:tc>
          <w:tcPr>
            <w:tcW w:w="1134" w:type="dxa"/>
          </w:tcPr>
          <w:p w:rsidR="00D02C65" w:rsidRPr="009A32AD" w:rsidRDefault="00D02C65" w:rsidP="00D02C65">
            <w:pPr>
              <w:spacing w:after="160" w:line="259" w:lineRule="auto"/>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621 000</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shd w:val="clear" w:color="auto" w:fill="auto"/>
          </w:tcPr>
          <w:p w:rsidR="00D02C65" w:rsidRPr="009A32AD" w:rsidRDefault="00D02C65" w:rsidP="00D02C65">
            <w:pPr>
              <w:jc w:val="right"/>
              <w:rPr>
                <w:rFonts w:ascii="Times New Roman" w:eastAsia="Calibri" w:hAnsi="Times New Roman" w:cs="Times New Roman"/>
                <w:b/>
                <w:bCs/>
                <w:i/>
                <w:iCs/>
                <w:color w:val="000000"/>
                <w:sz w:val="16"/>
                <w:szCs w:val="16"/>
              </w:rPr>
            </w:pPr>
          </w:p>
        </w:tc>
        <w:tc>
          <w:tcPr>
            <w:tcW w:w="425"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21</w:t>
            </w:r>
          </w:p>
        </w:tc>
        <w:tc>
          <w:tcPr>
            <w:tcW w:w="851" w:type="dxa"/>
            <w:shd w:val="clear" w:color="auto" w:fill="auto"/>
            <w:noWrap/>
          </w:tcPr>
          <w:p w:rsidR="00D02C65" w:rsidRPr="009A32AD" w:rsidRDefault="00D02C65" w:rsidP="00D02C65">
            <w:pPr>
              <w:jc w:val="right"/>
              <w:rPr>
                <w:rFonts w:ascii="Times New Roman" w:eastAsia="Calibri" w:hAnsi="Times New Roman" w:cs="Times New Roman"/>
                <w:color w:val="000000"/>
                <w:sz w:val="16"/>
                <w:szCs w:val="16"/>
              </w:rPr>
            </w:pPr>
            <w:r w:rsidRPr="009A32AD">
              <w:rPr>
                <w:rFonts w:ascii="Times New Roman" w:eastAsia="Calibri" w:hAnsi="Times New Roman" w:cs="Times New Roman"/>
                <w:color w:val="000000"/>
                <w:sz w:val="16"/>
                <w:szCs w:val="16"/>
              </w:rPr>
              <w:t>J05AX12</w:t>
            </w:r>
          </w:p>
        </w:tc>
        <w:tc>
          <w:tcPr>
            <w:tcW w:w="1417"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DOLUTEGRAVIR</w:t>
            </w:r>
          </w:p>
        </w:tc>
        <w:tc>
          <w:tcPr>
            <w:tcW w:w="851" w:type="dxa"/>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jc w:val="right"/>
              <w:rPr>
                <w:rFonts w:ascii="Times New Roman" w:eastAsia="Calibri" w:hAnsi="Times New Roman" w:cs="Times New Roman"/>
                <w:b/>
                <w:bCs/>
                <w:color w:val="000000"/>
                <w:sz w:val="16"/>
                <w:szCs w:val="16"/>
              </w:rPr>
            </w:pPr>
          </w:p>
        </w:tc>
        <w:tc>
          <w:tcPr>
            <w:tcW w:w="851" w:type="dxa"/>
            <w:shd w:val="clear" w:color="auto" w:fill="auto"/>
          </w:tcPr>
          <w:p w:rsidR="00D02C65" w:rsidRPr="009A32AD" w:rsidRDefault="00D02C65" w:rsidP="00D02C65">
            <w:pPr>
              <w:rPr>
                <w:rFonts w:ascii="Times New Roman" w:eastAsia="Calibri" w:hAnsi="Times New Roman" w:cs="Times New Roman"/>
                <w:sz w:val="16"/>
                <w:szCs w:val="16"/>
              </w:rPr>
            </w:pPr>
          </w:p>
        </w:tc>
        <w:tc>
          <w:tcPr>
            <w:tcW w:w="1134" w:type="dxa"/>
          </w:tcPr>
          <w:p w:rsidR="00D02C65" w:rsidRPr="009A32AD" w:rsidRDefault="00D02C65" w:rsidP="00D02C65">
            <w:pPr>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1 008 000</w:t>
            </w:r>
          </w:p>
        </w:tc>
        <w:tc>
          <w:tcPr>
            <w:tcW w:w="1417" w:type="dxa"/>
            <w:shd w:val="clear" w:color="auto" w:fill="auto"/>
          </w:tcPr>
          <w:p w:rsidR="00D02C65" w:rsidRPr="009A32AD" w:rsidRDefault="00D02C65" w:rsidP="00D02C65">
            <w:pPr>
              <w:jc w:val="right"/>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shd w:val="clear" w:color="auto" w:fill="auto"/>
          </w:tcPr>
          <w:p w:rsidR="00D02C65" w:rsidRPr="009A32AD" w:rsidRDefault="00D02C65" w:rsidP="00D02C65">
            <w:pPr>
              <w:jc w:val="right"/>
              <w:rPr>
                <w:rFonts w:ascii="Times New Roman" w:eastAsia="Calibri" w:hAnsi="Times New Roman" w:cs="Times New Roman"/>
                <w:b/>
                <w:bCs/>
                <w:i/>
                <w:iCs/>
                <w:color w:val="000000"/>
                <w:sz w:val="16"/>
                <w:szCs w:val="16"/>
              </w:rPr>
            </w:pPr>
          </w:p>
        </w:tc>
        <w:tc>
          <w:tcPr>
            <w:tcW w:w="425"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22</w:t>
            </w:r>
          </w:p>
        </w:tc>
        <w:tc>
          <w:tcPr>
            <w:tcW w:w="851" w:type="dxa"/>
            <w:shd w:val="clear" w:color="auto" w:fill="auto"/>
            <w:noWrap/>
          </w:tcPr>
          <w:p w:rsidR="00D02C65" w:rsidRPr="009A32AD" w:rsidRDefault="00D02C65" w:rsidP="00D02C65">
            <w:pPr>
              <w:jc w:val="right"/>
              <w:rPr>
                <w:rFonts w:ascii="Times New Roman" w:eastAsia="Calibri" w:hAnsi="Times New Roman" w:cs="Times New Roman"/>
                <w:color w:val="000000"/>
                <w:sz w:val="16"/>
                <w:szCs w:val="16"/>
              </w:rPr>
            </w:pPr>
            <w:r w:rsidRPr="009A32AD">
              <w:rPr>
                <w:rFonts w:ascii="Times New Roman" w:eastAsia="Calibri" w:hAnsi="Times New Roman" w:cs="Times New Roman"/>
                <w:color w:val="000000"/>
                <w:sz w:val="16"/>
                <w:szCs w:val="16"/>
              </w:rPr>
              <w:t>J05AR03</w:t>
            </w:r>
          </w:p>
        </w:tc>
        <w:tc>
          <w:tcPr>
            <w:tcW w:w="1417"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EMTRICITABINE/TENOFOVIR DISOPROXIL</w:t>
            </w:r>
          </w:p>
        </w:tc>
        <w:tc>
          <w:tcPr>
            <w:tcW w:w="851" w:type="dxa"/>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jc w:val="right"/>
              <w:rPr>
                <w:rFonts w:ascii="Times New Roman" w:eastAsia="Calibri" w:hAnsi="Times New Roman" w:cs="Times New Roman"/>
                <w:b/>
                <w:bCs/>
                <w:color w:val="000000"/>
                <w:sz w:val="16"/>
                <w:szCs w:val="16"/>
              </w:rPr>
            </w:pPr>
          </w:p>
        </w:tc>
        <w:tc>
          <w:tcPr>
            <w:tcW w:w="851" w:type="dxa"/>
            <w:shd w:val="clear" w:color="auto" w:fill="auto"/>
          </w:tcPr>
          <w:p w:rsidR="00D02C65" w:rsidRPr="009A32AD" w:rsidRDefault="00D02C65" w:rsidP="00D02C65">
            <w:pPr>
              <w:rPr>
                <w:rFonts w:ascii="Times New Roman" w:eastAsia="Calibri" w:hAnsi="Times New Roman" w:cs="Times New Roman"/>
                <w:sz w:val="16"/>
                <w:szCs w:val="16"/>
              </w:rPr>
            </w:pPr>
          </w:p>
        </w:tc>
        <w:tc>
          <w:tcPr>
            <w:tcW w:w="1134" w:type="dxa"/>
          </w:tcPr>
          <w:p w:rsidR="00D02C65" w:rsidRPr="009A32AD" w:rsidRDefault="00D02C65" w:rsidP="00D02C65">
            <w:pPr>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195 120</w:t>
            </w:r>
          </w:p>
        </w:tc>
        <w:tc>
          <w:tcPr>
            <w:tcW w:w="1417" w:type="dxa"/>
            <w:shd w:val="clear" w:color="auto" w:fill="auto"/>
          </w:tcPr>
          <w:p w:rsidR="00D02C65" w:rsidRPr="009A32AD" w:rsidRDefault="00D02C65" w:rsidP="00D02C65">
            <w:pPr>
              <w:jc w:val="right"/>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1395"/>
        </w:trPr>
        <w:tc>
          <w:tcPr>
            <w:tcW w:w="709" w:type="dxa"/>
            <w:shd w:val="clear" w:color="auto" w:fill="auto"/>
          </w:tcPr>
          <w:p w:rsidR="00D02C65" w:rsidRPr="009A32AD" w:rsidRDefault="00D02C65" w:rsidP="00D02C65">
            <w:pPr>
              <w:jc w:val="right"/>
              <w:rPr>
                <w:rFonts w:ascii="Times New Roman" w:eastAsia="Calibri" w:hAnsi="Times New Roman" w:cs="Times New Roman"/>
                <w:b/>
                <w:bCs/>
                <w:i/>
                <w:iCs/>
                <w:color w:val="000000"/>
                <w:sz w:val="16"/>
                <w:szCs w:val="16"/>
              </w:rPr>
            </w:pPr>
          </w:p>
        </w:tc>
        <w:tc>
          <w:tcPr>
            <w:tcW w:w="425"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23</w:t>
            </w:r>
          </w:p>
        </w:tc>
        <w:tc>
          <w:tcPr>
            <w:tcW w:w="851" w:type="dxa"/>
            <w:shd w:val="clear" w:color="auto" w:fill="auto"/>
            <w:noWrap/>
          </w:tcPr>
          <w:p w:rsidR="00D02C65" w:rsidRPr="009A32AD" w:rsidRDefault="00D02C65" w:rsidP="00D02C65">
            <w:pPr>
              <w:jc w:val="right"/>
              <w:rPr>
                <w:rFonts w:ascii="Times New Roman" w:eastAsia="Calibri" w:hAnsi="Times New Roman" w:cs="Times New Roman"/>
                <w:color w:val="000000"/>
                <w:sz w:val="16"/>
                <w:szCs w:val="16"/>
              </w:rPr>
            </w:pPr>
            <w:r w:rsidRPr="009A32AD">
              <w:rPr>
                <w:rFonts w:ascii="Times New Roman" w:eastAsia="Calibri" w:hAnsi="Times New Roman" w:cs="Times New Roman"/>
                <w:color w:val="000000"/>
                <w:sz w:val="16"/>
                <w:szCs w:val="16"/>
              </w:rPr>
              <w:t>J05AR13</w:t>
            </w:r>
          </w:p>
        </w:tc>
        <w:tc>
          <w:tcPr>
            <w:tcW w:w="1417" w:type="dxa"/>
            <w:shd w:val="clear" w:color="auto" w:fill="auto"/>
          </w:tcPr>
          <w:p w:rsidR="00D02C65" w:rsidRPr="009A32AD" w:rsidRDefault="00D02C65" w:rsidP="00D02C65">
            <w:pPr>
              <w:jc w:val="right"/>
              <w:rPr>
                <w:rFonts w:ascii="Times New Roman" w:eastAsia="Calibri" w:hAnsi="Times New Roman" w:cs="Times New Roman"/>
                <w:sz w:val="16"/>
                <w:szCs w:val="16"/>
              </w:rPr>
            </w:pPr>
            <w:r w:rsidRPr="009A32AD">
              <w:rPr>
                <w:rFonts w:ascii="Times New Roman" w:eastAsia="Calibri" w:hAnsi="Times New Roman" w:cs="Times New Roman"/>
                <w:sz w:val="16"/>
                <w:szCs w:val="16"/>
              </w:rPr>
              <w:t>DOLUTEGRAVIR/ABACAVIR/LAMIVUDINE</w:t>
            </w:r>
          </w:p>
        </w:tc>
        <w:tc>
          <w:tcPr>
            <w:tcW w:w="851" w:type="dxa"/>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tcPr>
          <w:p w:rsidR="00D02C65" w:rsidRPr="009A32AD" w:rsidRDefault="00D02C65" w:rsidP="00D02C65">
            <w:pPr>
              <w:jc w:val="right"/>
              <w:rPr>
                <w:rFonts w:ascii="Times New Roman" w:eastAsia="Calibri" w:hAnsi="Times New Roman" w:cs="Times New Roman"/>
                <w:sz w:val="16"/>
                <w:szCs w:val="16"/>
              </w:rPr>
            </w:pPr>
          </w:p>
        </w:tc>
        <w:tc>
          <w:tcPr>
            <w:tcW w:w="992" w:type="dxa"/>
            <w:shd w:val="clear" w:color="auto" w:fill="auto"/>
            <w:noWrap/>
          </w:tcPr>
          <w:p w:rsidR="00D02C65" w:rsidRPr="009A32AD" w:rsidRDefault="00D02C65" w:rsidP="00D02C65">
            <w:pPr>
              <w:jc w:val="right"/>
              <w:rPr>
                <w:rFonts w:ascii="Times New Roman" w:eastAsia="Calibri" w:hAnsi="Times New Roman" w:cs="Times New Roman"/>
                <w:b/>
                <w:bCs/>
                <w:color w:val="000000"/>
                <w:sz w:val="16"/>
                <w:szCs w:val="16"/>
              </w:rPr>
            </w:pPr>
          </w:p>
        </w:tc>
        <w:tc>
          <w:tcPr>
            <w:tcW w:w="851" w:type="dxa"/>
            <w:shd w:val="clear" w:color="auto" w:fill="auto"/>
          </w:tcPr>
          <w:p w:rsidR="00D02C65" w:rsidRPr="009A32AD" w:rsidRDefault="00D02C65" w:rsidP="00D02C65">
            <w:pPr>
              <w:rPr>
                <w:rFonts w:ascii="Times New Roman" w:eastAsia="Calibri" w:hAnsi="Times New Roman" w:cs="Times New Roman"/>
                <w:sz w:val="16"/>
                <w:szCs w:val="16"/>
              </w:rPr>
            </w:pPr>
          </w:p>
        </w:tc>
        <w:tc>
          <w:tcPr>
            <w:tcW w:w="1134" w:type="dxa"/>
          </w:tcPr>
          <w:p w:rsidR="00D02C65" w:rsidRPr="009A32AD" w:rsidRDefault="00D02C65" w:rsidP="00D02C65">
            <w:pPr>
              <w:rPr>
                <w:rFonts w:ascii="Times New Roman" w:eastAsia="Calibri" w:hAnsi="Times New Roman" w:cs="Times New Roman"/>
                <w:b/>
                <w:bCs/>
                <w:sz w:val="16"/>
                <w:szCs w:val="16"/>
              </w:rPr>
            </w:pPr>
            <w:r w:rsidRPr="009A32AD">
              <w:rPr>
                <w:rFonts w:ascii="Times New Roman" w:eastAsia="Calibri" w:hAnsi="Times New Roman" w:cs="Times New Roman"/>
                <w:b/>
                <w:bCs/>
                <w:sz w:val="16"/>
                <w:szCs w:val="16"/>
              </w:rPr>
              <w:t>14 040</w:t>
            </w:r>
          </w:p>
        </w:tc>
        <w:tc>
          <w:tcPr>
            <w:tcW w:w="1417" w:type="dxa"/>
            <w:shd w:val="clear" w:color="auto" w:fill="auto"/>
          </w:tcPr>
          <w:p w:rsidR="00D02C65" w:rsidRPr="009A32AD" w:rsidRDefault="00D02C65" w:rsidP="00D02C65">
            <w:pPr>
              <w:jc w:val="right"/>
              <w:rPr>
                <w:rFonts w:ascii="Times New Roman" w:eastAsia="Calibri" w:hAnsi="Times New Roman" w:cs="Times New Roman"/>
                <w:sz w:val="12"/>
                <w:szCs w:val="12"/>
              </w:rPr>
            </w:pPr>
            <w:r w:rsidRPr="009A32AD">
              <w:rPr>
                <w:rFonts w:ascii="Times New Roman" w:eastAsia="Calibri" w:hAnsi="Times New Roman" w:cs="Times New Roman"/>
                <w:sz w:val="12"/>
                <w:szCs w:val="12"/>
              </w:rPr>
              <w:t>B20.0,B20.1,B20.2,B20.3,B20.4,B20.5,B20.6,B20.7,B20.8,B20.9,B21.0,B21.2,B21.3,B21.7,B21.8,B21.9,B22.0,B22.1,B22.2,B22.7,B23.0,B23.1,B23.2,B23.8,B24,Z21</w:t>
            </w:r>
          </w:p>
        </w:tc>
      </w:tr>
      <w:tr w:rsidR="00D02C65" w:rsidRPr="009A32AD" w:rsidTr="00D02C65">
        <w:trPr>
          <w:trHeight w:val="2490"/>
        </w:trPr>
        <w:tc>
          <w:tcPr>
            <w:tcW w:w="709" w:type="dxa"/>
            <w:hideMark/>
          </w:tcPr>
          <w:p w:rsidR="00D02C65" w:rsidRPr="009A32AD" w:rsidRDefault="00D02C65" w:rsidP="00D02C65">
            <w:pPr>
              <w:jc w:val="center"/>
              <w:rPr>
                <w:rFonts w:ascii="Times New Roman" w:eastAsia="Times New Roman" w:hAnsi="Times New Roman" w:cs="Times New Roman"/>
                <w:b/>
                <w:bCs/>
                <w:i/>
                <w:iCs/>
                <w:sz w:val="16"/>
                <w:szCs w:val="16"/>
                <w:lang w:eastAsia="bg-BG"/>
              </w:rPr>
            </w:pPr>
            <w:r w:rsidRPr="009A32AD">
              <w:rPr>
                <w:rFonts w:ascii="Times New Roman" w:eastAsia="Times New Roman" w:hAnsi="Times New Roman" w:cs="Times New Roman"/>
                <w:b/>
                <w:bCs/>
                <w:i/>
                <w:iCs/>
                <w:sz w:val="16"/>
                <w:szCs w:val="16"/>
                <w:lang w:eastAsia="bg-BG"/>
              </w:rPr>
              <w:t>Психични и поведенчески разтройства, дължащи се на употреба на опиоиди, синдром на зависимост</w:t>
            </w: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24</w:t>
            </w:r>
          </w:p>
        </w:tc>
        <w:tc>
          <w:tcPr>
            <w:tcW w:w="851" w:type="dxa"/>
            <w:noWrap/>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N07BC02</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METHADONE</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108 315 000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F11.2</w:t>
            </w:r>
          </w:p>
        </w:tc>
      </w:tr>
      <w:tr w:rsidR="00D02C65" w:rsidRPr="009A32AD" w:rsidTr="00D02C65">
        <w:trPr>
          <w:trHeight w:val="2265"/>
        </w:trPr>
        <w:tc>
          <w:tcPr>
            <w:tcW w:w="709" w:type="dxa"/>
            <w:vMerge w:val="restart"/>
            <w:hideMark/>
          </w:tcPr>
          <w:p w:rsidR="00D02C65" w:rsidRPr="009A32AD" w:rsidRDefault="00D02C65" w:rsidP="00D02C65">
            <w:pPr>
              <w:jc w:val="center"/>
              <w:rPr>
                <w:rFonts w:ascii="Times New Roman" w:eastAsia="Times New Roman" w:hAnsi="Times New Roman" w:cs="Times New Roman"/>
                <w:b/>
                <w:bCs/>
                <w:i/>
                <w:iCs/>
                <w:sz w:val="16"/>
                <w:szCs w:val="16"/>
                <w:lang w:eastAsia="bg-BG"/>
              </w:rPr>
            </w:pPr>
            <w:r w:rsidRPr="009A32AD">
              <w:rPr>
                <w:rFonts w:ascii="Times New Roman" w:eastAsia="Times New Roman" w:hAnsi="Times New Roman" w:cs="Times New Roman"/>
                <w:b/>
                <w:bCs/>
                <w:i/>
                <w:iCs/>
                <w:sz w:val="16"/>
                <w:szCs w:val="16"/>
                <w:lang w:eastAsia="bg-BG"/>
              </w:rPr>
              <w:t xml:space="preserve"> Туберкулоза</w:t>
            </w: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25</w:t>
            </w:r>
          </w:p>
        </w:tc>
        <w:tc>
          <w:tcPr>
            <w:tcW w:w="851"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J04AC01</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ISONIAZID</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92 700 000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02C65" w:rsidRPr="009A32AD" w:rsidTr="00D02C65">
        <w:trPr>
          <w:trHeight w:val="2220"/>
        </w:trPr>
        <w:tc>
          <w:tcPr>
            <w:tcW w:w="709" w:type="dxa"/>
            <w:vMerge/>
            <w:hideMark/>
          </w:tcPr>
          <w:p w:rsidR="00D02C65" w:rsidRPr="009A32AD" w:rsidRDefault="00D02C65" w:rsidP="00D02C65">
            <w:pPr>
              <w:rPr>
                <w:rFonts w:ascii="Times New Roman" w:eastAsia="Times New Roman" w:hAnsi="Times New Roman" w:cs="Times New Roman"/>
                <w:b/>
                <w:bCs/>
                <w:i/>
                <w:iCs/>
                <w:sz w:val="16"/>
                <w:szCs w:val="16"/>
                <w:lang w:eastAsia="bg-BG"/>
              </w:rPr>
            </w:pP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26</w:t>
            </w:r>
          </w:p>
        </w:tc>
        <w:tc>
          <w:tcPr>
            <w:tcW w:w="851"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J04AB02</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RIFAMPICIN</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185 400 000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02C65" w:rsidRPr="009A32AD" w:rsidTr="00D02C65">
        <w:trPr>
          <w:trHeight w:val="2250"/>
        </w:trPr>
        <w:tc>
          <w:tcPr>
            <w:tcW w:w="709" w:type="dxa"/>
            <w:vMerge/>
            <w:hideMark/>
          </w:tcPr>
          <w:p w:rsidR="00D02C65" w:rsidRPr="009A32AD" w:rsidRDefault="00D02C65" w:rsidP="00D02C65">
            <w:pPr>
              <w:rPr>
                <w:rFonts w:ascii="Times New Roman" w:eastAsia="Times New Roman" w:hAnsi="Times New Roman" w:cs="Times New Roman"/>
                <w:b/>
                <w:bCs/>
                <w:i/>
                <w:iCs/>
                <w:sz w:val="16"/>
                <w:szCs w:val="16"/>
                <w:lang w:eastAsia="bg-BG"/>
              </w:rPr>
            </w:pP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27</w:t>
            </w:r>
          </w:p>
        </w:tc>
        <w:tc>
          <w:tcPr>
            <w:tcW w:w="851"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J04AK01</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PYRAZINAMIDE</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238 200 000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02C65" w:rsidRPr="009A32AD" w:rsidTr="00D02C65">
        <w:trPr>
          <w:trHeight w:val="2325"/>
        </w:trPr>
        <w:tc>
          <w:tcPr>
            <w:tcW w:w="709" w:type="dxa"/>
            <w:vMerge/>
            <w:hideMark/>
          </w:tcPr>
          <w:p w:rsidR="00D02C65" w:rsidRPr="009A32AD" w:rsidRDefault="00D02C65" w:rsidP="00D02C65">
            <w:pPr>
              <w:rPr>
                <w:rFonts w:ascii="Times New Roman" w:eastAsia="Times New Roman" w:hAnsi="Times New Roman" w:cs="Times New Roman"/>
                <w:b/>
                <w:bCs/>
                <w:i/>
                <w:iCs/>
                <w:sz w:val="16"/>
                <w:szCs w:val="16"/>
                <w:lang w:eastAsia="bg-BG"/>
              </w:rPr>
            </w:pP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28</w:t>
            </w:r>
          </w:p>
        </w:tc>
        <w:tc>
          <w:tcPr>
            <w:tcW w:w="851"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J04AK02</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ETHAMBUTOL</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180 000 000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02C65" w:rsidRPr="009A32AD" w:rsidTr="00D02C65">
        <w:trPr>
          <w:trHeight w:val="2325"/>
        </w:trPr>
        <w:tc>
          <w:tcPr>
            <w:tcW w:w="709" w:type="dxa"/>
            <w:vMerge/>
            <w:hideMark/>
          </w:tcPr>
          <w:p w:rsidR="00D02C65" w:rsidRPr="009A32AD" w:rsidRDefault="00D02C65" w:rsidP="00D02C65">
            <w:pPr>
              <w:rPr>
                <w:rFonts w:ascii="Times New Roman" w:eastAsia="Times New Roman" w:hAnsi="Times New Roman" w:cs="Times New Roman"/>
                <w:b/>
                <w:bCs/>
                <w:i/>
                <w:iCs/>
                <w:sz w:val="16"/>
                <w:szCs w:val="16"/>
                <w:lang w:eastAsia="bg-BG"/>
              </w:rPr>
            </w:pP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29</w:t>
            </w:r>
          </w:p>
        </w:tc>
        <w:tc>
          <w:tcPr>
            <w:tcW w:w="851" w:type="dxa"/>
            <w:noWrap/>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J04AK05</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BEDAQUILINE</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851" w:type="dxa"/>
          </w:tcPr>
          <w:p w:rsidR="00D02C65" w:rsidRPr="009A32AD" w:rsidRDefault="00D02C65" w:rsidP="00D02C65">
            <w:pPr>
              <w:rPr>
                <w:rFonts w:ascii="Times New Roman" w:eastAsia="Times New Roman" w:hAnsi="Times New Roman" w:cs="Times New Roman"/>
                <w:sz w:val="16"/>
                <w:szCs w:val="16"/>
                <w:lang w:eastAsia="bg-BG"/>
              </w:rPr>
            </w:pPr>
          </w:p>
        </w:tc>
        <w:tc>
          <w:tcPr>
            <w:tcW w:w="1134"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376 000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A15.1</w:t>
            </w:r>
          </w:p>
        </w:tc>
      </w:tr>
    </w:tbl>
    <w:p w:rsidR="009A32AD" w:rsidRPr="009A32AD" w:rsidRDefault="009A32AD" w:rsidP="009A32AD">
      <w:pPr>
        <w:spacing w:after="160" w:line="259" w:lineRule="auto"/>
        <w:rPr>
          <w:rFonts w:ascii="Calibri" w:eastAsia="Calibri" w:hAnsi="Calibri" w:cs="Times New Roman"/>
          <w:lang w:val="bg-BG"/>
        </w:rPr>
      </w:pPr>
    </w:p>
    <w:p w:rsidR="00B21107" w:rsidRPr="00B21107" w:rsidRDefault="00B21107" w:rsidP="003A1D0A">
      <w:pPr>
        <w:tabs>
          <w:tab w:val="left" w:pos="284"/>
        </w:tabs>
        <w:spacing w:after="0" w:line="240" w:lineRule="auto"/>
        <w:jc w:val="both"/>
        <w:rPr>
          <w:rFonts w:ascii="Times New Roman" w:eastAsia="Times New Roman" w:hAnsi="Times New Roman" w:cs="Times New Roman"/>
          <w:sz w:val="24"/>
          <w:szCs w:val="24"/>
          <w:lang w:val="bg-BG" w:eastAsia="bg-BG"/>
        </w:rPr>
      </w:pPr>
    </w:p>
    <w:p w:rsidR="0099730D" w:rsidRPr="005A4511" w:rsidRDefault="005A4511" w:rsidP="0099730D">
      <w:pPr>
        <w:spacing w:after="0" w:line="240" w:lineRule="auto"/>
        <w:jc w:val="both"/>
        <w:rPr>
          <w:rFonts w:ascii="Times New Roman" w:eastAsia="Times New Roman" w:hAnsi="Times New Roman" w:cs="Times New Roman"/>
          <w:sz w:val="24"/>
          <w:szCs w:val="20"/>
          <w:lang w:val="bg-BG" w:eastAsia="bg-BG"/>
        </w:rPr>
      </w:pPr>
      <w:r w:rsidRPr="005A4511">
        <w:rPr>
          <w:rFonts w:ascii="Times New Roman" w:eastAsia="Verdana-Italic" w:hAnsi="Times New Roman" w:cs="Times New Roman"/>
          <w:sz w:val="24"/>
          <w:szCs w:val="24"/>
          <w:lang w:val="bg-BG"/>
        </w:rPr>
        <w:t xml:space="preserve">1. </w:t>
      </w:r>
      <w:r w:rsidR="0099730D" w:rsidRPr="007A2E46">
        <w:rPr>
          <w:rFonts w:ascii="Times New Roman" w:eastAsia="Calibri" w:hAnsi="Times New Roman" w:cs="Times New Roman"/>
          <w:sz w:val="24"/>
          <w:szCs w:val="24"/>
          <w:lang w:val="bg-BG"/>
        </w:rPr>
        <w:t xml:space="preserve">Декларация </w:t>
      </w:r>
      <w:r w:rsidR="0099730D" w:rsidRPr="0099730D">
        <w:rPr>
          <w:rFonts w:ascii="Times New Roman" w:eastAsia="Calibri" w:hAnsi="Times New Roman" w:cs="Times New Roman"/>
          <w:sz w:val="24"/>
          <w:szCs w:val="24"/>
          <w:lang w:val="bg-BG"/>
        </w:rPr>
        <w:t xml:space="preserve">от участника, че лекарствените продукти следва да бъдат включени </w:t>
      </w:r>
      <w:r w:rsidR="0099730D" w:rsidRPr="005A4511">
        <w:rPr>
          <w:rFonts w:ascii="Times New Roman" w:eastAsia="Times New Roman" w:hAnsi="Times New Roman" w:cs="Times New Roman"/>
          <w:sz w:val="24"/>
          <w:szCs w:val="20"/>
          <w:lang w:val="bg-BG" w:eastAsia="bg-BG"/>
        </w:rPr>
        <w:t>в Приложение 3 на Позитивния лекарствен списък, актуално към датата на отваряне офертата.</w:t>
      </w:r>
    </w:p>
    <w:p w:rsidR="0099730D" w:rsidRDefault="0099730D"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99730D">
        <w:rPr>
          <w:rFonts w:ascii="Times New Roman" w:eastAsia="Calibri" w:hAnsi="Times New Roman" w:cs="Times New Roman"/>
          <w:b/>
          <w:sz w:val="24"/>
          <w:szCs w:val="24"/>
          <w:lang w:val="bg-BG"/>
        </w:rPr>
        <w:t xml:space="preserve">2. </w:t>
      </w:r>
      <w:r w:rsidRPr="007A2E46">
        <w:rPr>
          <w:rFonts w:ascii="Times New Roman" w:eastAsia="Calibri" w:hAnsi="Times New Roman" w:cs="Times New Roman"/>
          <w:sz w:val="24"/>
          <w:szCs w:val="24"/>
          <w:lang w:val="bg-BG"/>
        </w:rPr>
        <w:t>Декларация</w:t>
      </w:r>
      <w:r w:rsidRPr="0099730D">
        <w:rPr>
          <w:rFonts w:ascii="Times New Roman" w:eastAsia="Calibri" w:hAnsi="Times New Roman" w:cs="Times New Roman"/>
          <w:sz w:val="24"/>
          <w:szCs w:val="24"/>
          <w:lang w:val="bg-BG"/>
        </w:rPr>
        <w:t xml:space="preserve">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r>
        <w:rPr>
          <w:rFonts w:ascii="Times New Roman" w:eastAsia="Calibri" w:hAnsi="Times New Roman" w:cs="Times New Roman"/>
          <w:sz w:val="24"/>
          <w:szCs w:val="24"/>
          <w:lang w:val="bg-BG"/>
        </w:rPr>
        <w:t>.</w:t>
      </w:r>
    </w:p>
    <w:p w:rsidR="00FE0919" w:rsidRDefault="00FE0919"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CB734E">
        <w:rPr>
          <w:rFonts w:ascii="Times New Roman" w:eastAsia="Calibri" w:hAnsi="Times New Roman" w:cs="Times New Roman"/>
          <w:b/>
          <w:sz w:val="24"/>
          <w:szCs w:val="24"/>
          <w:lang w:val="bg-BG"/>
        </w:rPr>
        <w:t>3.</w:t>
      </w:r>
      <w:r>
        <w:rPr>
          <w:rFonts w:ascii="Times New Roman" w:eastAsia="Calibri" w:hAnsi="Times New Roman" w:cs="Times New Roman"/>
          <w:sz w:val="24"/>
          <w:szCs w:val="24"/>
          <w:lang w:val="bg-BG"/>
        </w:rPr>
        <w:t xml:space="preserve"> </w:t>
      </w:r>
      <w:r w:rsidR="00CB734E">
        <w:rPr>
          <w:rFonts w:ascii="Times New Roman" w:eastAsia="Times New Roman" w:hAnsi="Times New Roman" w:cs="Times New Roman"/>
          <w:sz w:val="24"/>
          <w:szCs w:val="24"/>
          <w:lang w:val="bg-BG"/>
        </w:rPr>
        <w:t>В</w:t>
      </w:r>
      <w:r w:rsidR="00CB734E" w:rsidRPr="00CB734E">
        <w:rPr>
          <w:rFonts w:ascii="Times New Roman" w:eastAsia="Times New Roman" w:hAnsi="Times New Roman" w:cs="Times New Roman"/>
          <w:sz w:val="24"/>
          <w:szCs w:val="24"/>
          <w:lang w:val="bg-BG"/>
        </w:rPr>
        <w:t xml:space="preserve">алидно разрешение за употреба в страната, издадено по реда на ЗЛПХМ или Регламент </w:t>
      </w:r>
      <w:r w:rsidR="00CB734E" w:rsidRPr="00CB734E">
        <w:rPr>
          <w:rFonts w:ascii="Times New Roman" w:eastAsia="Times New Roman" w:hAnsi="Times New Roman" w:cs="Times New Roman"/>
          <w:sz w:val="24"/>
          <w:szCs w:val="24"/>
          <w:lang w:val="ru-RU"/>
        </w:rPr>
        <w:t>(</w:t>
      </w:r>
      <w:r w:rsidR="00CB734E" w:rsidRPr="00CB734E">
        <w:rPr>
          <w:rFonts w:ascii="Times New Roman" w:eastAsia="Times New Roman" w:hAnsi="Times New Roman" w:cs="Times New Roman"/>
          <w:sz w:val="24"/>
          <w:szCs w:val="24"/>
          <w:lang w:val="bg-BG"/>
        </w:rPr>
        <w:t>EO</w:t>
      </w:r>
      <w:r w:rsidR="00CB734E" w:rsidRPr="00CB734E">
        <w:rPr>
          <w:rFonts w:ascii="Times New Roman" w:eastAsia="Times New Roman" w:hAnsi="Times New Roman" w:cs="Times New Roman"/>
          <w:sz w:val="24"/>
          <w:szCs w:val="24"/>
          <w:lang w:val="ru-RU"/>
        </w:rPr>
        <w:t xml:space="preserve">) </w:t>
      </w:r>
      <w:r w:rsidR="00CB734E" w:rsidRPr="00CB734E">
        <w:rPr>
          <w:rFonts w:ascii="Times New Roman" w:eastAsia="Times New Roman" w:hAnsi="Times New Roman" w:cs="Times New Roman"/>
          <w:sz w:val="24"/>
          <w:szCs w:val="24"/>
          <w:lang w:val="bg-BG"/>
        </w:rPr>
        <w:t>№ 726/2004 г. на Европейския парламент и Съвета (чл. 23, ал.1 на ЗЛПХМ)</w:t>
      </w:r>
    </w:p>
    <w:p w:rsidR="00FE0919" w:rsidRDefault="00FE0919"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CB734E">
        <w:rPr>
          <w:rFonts w:ascii="Times New Roman" w:eastAsia="Calibri" w:hAnsi="Times New Roman" w:cs="Times New Roman"/>
          <w:b/>
          <w:sz w:val="24"/>
          <w:szCs w:val="24"/>
          <w:lang w:val="bg-BG"/>
        </w:rPr>
        <w:t>4.</w:t>
      </w:r>
      <w:r>
        <w:rPr>
          <w:rFonts w:ascii="Times New Roman" w:eastAsia="Calibri" w:hAnsi="Times New Roman" w:cs="Times New Roman"/>
          <w:sz w:val="24"/>
          <w:szCs w:val="24"/>
          <w:lang w:val="bg-BG"/>
        </w:rPr>
        <w:t xml:space="preserve"> Декларация по чл. 55, ал. 6 от </w:t>
      </w:r>
      <w:r w:rsidR="00DB13E3">
        <w:rPr>
          <w:rFonts w:ascii="Times New Roman" w:eastAsia="Calibri" w:hAnsi="Times New Roman" w:cs="Times New Roman"/>
          <w:sz w:val="24"/>
          <w:szCs w:val="24"/>
          <w:lang w:val="bg-BG"/>
        </w:rPr>
        <w:t>З</w:t>
      </w:r>
      <w:r w:rsidR="00CB734E">
        <w:rPr>
          <w:rFonts w:ascii="Times New Roman" w:eastAsia="Calibri" w:hAnsi="Times New Roman" w:cs="Times New Roman"/>
          <w:sz w:val="24"/>
          <w:szCs w:val="24"/>
          <w:lang w:val="bg-BG"/>
        </w:rPr>
        <w:t>акона за лекарствените продукти в хуманната медицина</w:t>
      </w:r>
      <w:r w:rsidR="00DB13E3">
        <w:rPr>
          <w:rFonts w:ascii="Times New Roman" w:eastAsia="Calibri" w:hAnsi="Times New Roman" w:cs="Times New Roman"/>
          <w:sz w:val="24"/>
          <w:szCs w:val="24"/>
          <w:lang w:val="bg-BG"/>
        </w:rPr>
        <w:t>.</w:t>
      </w:r>
    </w:p>
    <w:p w:rsidR="0099730D" w:rsidRDefault="0099730D" w:rsidP="0099730D">
      <w:pPr>
        <w:spacing w:after="0"/>
        <w:ind w:right="-180"/>
        <w:jc w:val="both"/>
        <w:rPr>
          <w:rFonts w:ascii="Times New Roman" w:eastAsia="Calibri" w:hAnsi="Times New Roman" w:cs="Times New Roman"/>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Pr="00B21107"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3A1D0A"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3A1D0A" w:rsidRPr="00E301F2">
        <w:rPr>
          <w:rFonts w:ascii="Times New Roman" w:eastAsia="Batang" w:hAnsi="Times New Roman" w:cs="Times New Roman"/>
          <w:b/>
          <w:i/>
          <w:sz w:val="24"/>
          <w:szCs w:val="24"/>
          <w:lang w:val="bg-BG"/>
        </w:rPr>
        <w:t>„Доставка на лекарствени продукти за 2017 г., отпускани по реда на Наредба №</w:t>
      </w:r>
      <w:r w:rsidR="003A1D0A" w:rsidRPr="00E301F2">
        <w:rPr>
          <w:rFonts w:ascii="Times New Roman" w:eastAsia="Batang" w:hAnsi="Times New Roman" w:cs="Times New Roman"/>
          <w:b/>
          <w:i/>
          <w:sz w:val="24"/>
          <w:szCs w:val="24"/>
        </w:rPr>
        <w:t xml:space="preserve"> </w:t>
      </w:r>
      <w:r w:rsidR="003A1D0A" w:rsidRPr="00E301F2">
        <w:rPr>
          <w:rFonts w:ascii="Times New Roman" w:eastAsia="Batang" w:hAnsi="Times New Roman" w:cs="Times New Roman"/>
          <w:b/>
          <w:i/>
          <w:sz w:val="24"/>
          <w:szCs w:val="24"/>
          <w:lang w:val="bg-BG"/>
        </w:rPr>
        <w:t>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Pr="00B21107">
        <w:rPr>
          <w:rFonts w:ascii="Times New Roman" w:eastAsia="Times New Roman" w:hAnsi="Times New Roman" w:cs="Times New Roman"/>
          <w:b/>
          <w:i/>
          <w:sz w:val="24"/>
          <w:szCs w:val="24"/>
          <w:lang w:val="bg-BG" w:eastAsia="bg-BG"/>
        </w:rPr>
        <w:t>,</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2029C1" w:rsidRPr="002029C1">
        <w:rPr>
          <w:rFonts w:ascii="Times New Roman" w:eastAsia="Calibri" w:hAnsi="Times New Roman" w:cs="Times New Roman"/>
          <w:b/>
          <w:i/>
          <w:color w:val="000000"/>
          <w:sz w:val="24"/>
          <w:szCs w:val="24"/>
          <w:lang w:val="be-BY"/>
        </w:rPr>
        <w:t>„Доставка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2029C1">
        <w:rPr>
          <w:rFonts w:ascii="Times New Roman" w:eastAsia="Calibri" w:hAnsi="Times New Roman" w:cs="Times New Roman"/>
          <w:b/>
          <w:i/>
          <w:color w:val="000000"/>
          <w:sz w:val="24"/>
          <w:szCs w:val="24"/>
          <w:lang w:val="be-BY"/>
        </w:rPr>
        <w:t>,</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2A03D1"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Срок</w:t>
      </w:r>
      <w:r w:rsidR="00887655">
        <w:rPr>
          <w:rFonts w:ascii="Times New Roman" w:eastAsia="Times New Roman" w:hAnsi="Times New Roman" w:cs="Times New Roman"/>
          <w:sz w:val="24"/>
          <w:szCs w:val="24"/>
          <w:lang w:val="bg-BG" w:eastAsia="bg-BG"/>
        </w:rPr>
        <w:t>ът</w:t>
      </w:r>
      <w:r w:rsidRPr="00B21107">
        <w:rPr>
          <w:rFonts w:ascii="Times New Roman" w:eastAsia="Times New Roman" w:hAnsi="Times New Roman" w:cs="Times New Roman"/>
          <w:sz w:val="24"/>
          <w:szCs w:val="24"/>
          <w:lang w:val="bg-BG" w:eastAsia="bg-BG"/>
        </w:rPr>
        <w:t xml:space="preserve"> на валидност на н</w:t>
      </w:r>
      <w:r w:rsidR="00715969">
        <w:rPr>
          <w:rFonts w:ascii="Times New Roman" w:eastAsia="Times New Roman" w:hAnsi="Times New Roman" w:cs="Times New Roman"/>
          <w:sz w:val="24"/>
          <w:szCs w:val="24"/>
          <w:lang w:val="bg-BG" w:eastAsia="bg-BG"/>
        </w:rPr>
        <w:t>астоящата оферта е</w:t>
      </w:r>
      <w:r w:rsidRPr="00B21107">
        <w:rPr>
          <w:rFonts w:ascii="Times New Roman" w:eastAsia="Times New Roman" w:hAnsi="Times New Roman" w:cs="Times New Roman"/>
          <w:sz w:val="24"/>
          <w:szCs w:val="24"/>
          <w:lang w:val="bg-BG" w:eastAsia="bg-BG"/>
        </w:rPr>
        <w:t xml:space="preserve"> не по-малко от </w:t>
      </w:r>
      <w:r w:rsidR="00A47EE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три</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месеца</w:t>
      </w:r>
      <w:r w:rsidR="00DE7415">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w:t>
      </w:r>
      <w:r w:rsidRPr="00B21107">
        <w:rPr>
          <w:rFonts w:ascii="Times New Roman" w:eastAsia="Times New Roman" w:hAnsi="Times New Roman" w:cs="Times New Roman"/>
          <w:sz w:val="24"/>
          <w:szCs w:val="20"/>
          <w:lang w:val="bg-BG" w:eastAsia="bg-BG"/>
        </w:rPr>
        <w:t xml:space="preserve">считано от датата, посочена като краен срок за получаване на </w:t>
      </w:r>
      <w:r w:rsidR="00A47EE7" w:rsidRPr="002A03D1">
        <w:rPr>
          <w:rFonts w:ascii="Times New Roman" w:eastAsia="Calibri" w:hAnsi="Times New Roman" w:cs="Times New Roman"/>
          <w:sz w:val="24"/>
          <w:szCs w:val="24"/>
          <w:lang w:val="bg-BG"/>
        </w:rPr>
        <w:t>предложението.</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715969" w:rsidRDefault="003C694D" w:rsidP="00715969">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r w:rsidRPr="003C694D">
        <w:rPr>
          <w:rFonts w:ascii="Times New Roman" w:eastAsia="Calibri" w:hAnsi="Times New Roman" w:cs="Times New Roman"/>
          <w:b/>
          <w:i/>
          <w:color w:val="000000"/>
          <w:sz w:val="24"/>
          <w:szCs w:val="24"/>
          <w:lang w:val="be-BY"/>
        </w:rPr>
        <w:t>„Доставка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p>
    <w:p w:rsidR="00715969" w:rsidRPr="00715969" w:rsidRDefault="00715969" w:rsidP="00715969">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r w:rsidRPr="00715969">
        <w:rPr>
          <w:rFonts w:ascii="Times New Roman" w:eastAsia="Calibri" w:hAnsi="Times New Roman" w:cs="Times New Roman"/>
          <w:b/>
          <w:i/>
          <w:sz w:val="24"/>
          <w:szCs w:val="24"/>
          <w:lang w:val="bg-BG"/>
        </w:rPr>
        <w:t>Обособена позиция № ............. с предмет ..................,</w:t>
      </w:r>
    </w:p>
    <w:p w:rsidR="00715969" w:rsidRPr="00B21107" w:rsidRDefault="00715969"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p>
    <w:tbl>
      <w:tblPr>
        <w:tblW w:w="9635" w:type="dxa"/>
        <w:jc w:val="center"/>
        <w:tblCellMar>
          <w:left w:w="70" w:type="dxa"/>
          <w:right w:w="70" w:type="dxa"/>
        </w:tblCellMar>
        <w:tblLook w:val="04A0" w:firstRow="1" w:lastRow="0" w:firstColumn="1" w:lastColumn="0" w:noHBand="0" w:noVBand="1"/>
      </w:tblPr>
      <w:tblGrid>
        <w:gridCol w:w="1147"/>
        <w:gridCol w:w="1568"/>
        <w:gridCol w:w="1521"/>
        <w:gridCol w:w="1669"/>
        <w:gridCol w:w="1307"/>
        <w:gridCol w:w="1183"/>
        <w:gridCol w:w="1240"/>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Ед. цена без ДДС за mg/ml/tabl.</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Ед. цена с ДДС за mg/ml/tabl.</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3E39DA" w:rsidRPr="003E39DA" w:rsidTr="003E39DA">
        <w:trPr>
          <w:trHeight w:val="506"/>
          <w:jc w:val="center"/>
        </w:trPr>
        <w:tc>
          <w:tcPr>
            <w:tcW w:w="1147" w:type="dxa"/>
            <w:tcBorders>
              <w:top w:val="nil"/>
              <w:left w:val="single" w:sz="4" w:space="0" w:color="auto"/>
              <w:bottom w:val="single" w:sz="4" w:space="0" w:color="auto"/>
              <w:right w:val="single" w:sz="4" w:space="0" w:color="auto"/>
            </w:tcBorders>
          </w:tcPr>
          <w:p w:rsidR="003E39DA" w:rsidRPr="003E39DA" w:rsidRDefault="003E39DA" w:rsidP="003E39DA">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521"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669"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307"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183"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240"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 xml:space="preserve">Забележка: Крайната единична цена на предлаганата позиция по спецификацията, следва да се формира до </w:t>
      </w:r>
      <w:r w:rsidRPr="003E39DA">
        <w:rPr>
          <w:rFonts w:ascii="Times New Roman" w:eastAsia="Verdana-Bold" w:hAnsi="Times New Roman" w:cs="Times New Roman"/>
          <w:b/>
          <w:i/>
          <w:sz w:val="24"/>
          <w:szCs w:val="24"/>
          <w:u w:val="single"/>
          <w:lang w:val="bg-BG"/>
        </w:rPr>
        <w:t>шести знак</w:t>
      </w:r>
      <w:r w:rsidRPr="003E39DA">
        <w:rPr>
          <w:rFonts w:ascii="Times New Roman" w:eastAsia="Verdana-Bold" w:hAnsi="Times New Roman" w:cs="Times New Roman"/>
          <w:b/>
          <w:i/>
          <w:sz w:val="24"/>
          <w:szCs w:val="24"/>
          <w:lang w:val="bg-BG"/>
        </w:rPr>
        <w:t xml:space="preserve"> след десетичната запетая. Цената за опаковка следва да се  предложи до втори знак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3E39DA">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3E39DA">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601B4B" w:rsidRPr="00601B4B" w:rsidRDefault="00601B4B" w:rsidP="00601B4B">
      <w:pPr>
        <w:autoSpaceDE w:val="0"/>
        <w:autoSpaceDN w:val="0"/>
        <w:spacing w:after="120" w:line="240" w:lineRule="auto"/>
        <w:ind w:firstLine="709"/>
        <w:jc w:val="both"/>
        <w:rPr>
          <w:rFonts w:ascii="Times New Roman" w:eastAsia="Batang" w:hAnsi="Times New Roman" w:cs="Times New Roman"/>
          <w:b/>
          <w:sz w:val="24"/>
          <w:szCs w:val="20"/>
          <w:lang w:val="bg-BG"/>
        </w:rPr>
      </w:pPr>
      <w:r w:rsidRPr="00601B4B">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3E39DA" w:rsidRPr="003E39DA" w:rsidRDefault="003E39DA" w:rsidP="003E39DA">
      <w:pPr>
        <w:spacing w:after="0" w:line="240" w:lineRule="auto"/>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3E39DA" w:rsidRPr="003E39DA" w:rsidRDefault="003E39DA" w:rsidP="003E39DA">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E39DA" w:rsidRPr="003E39DA" w:rsidRDefault="003E39DA" w:rsidP="003E39DA">
      <w:pPr>
        <w:tabs>
          <w:tab w:val="left" w:pos="0"/>
        </w:tabs>
        <w:spacing w:after="0" w:line="240" w:lineRule="auto"/>
        <w:jc w:val="both"/>
        <w:rPr>
          <w:rFonts w:ascii="Times New Roman" w:eastAsia="Calibri" w:hAnsi="Times New Roman" w:cs="Times New Roman"/>
          <w:sz w:val="24"/>
          <w:szCs w:val="24"/>
          <w:lang w:val="ru-RU"/>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color w:val="FF0000"/>
          <w:sz w:val="24"/>
          <w:szCs w:val="24"/>
          <w:lang w:val="bg-BG" w:eastAsia="bg-BG"/>
        </w:rPr>
      </w:pP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lastRenderedPageBreak/>
        <w:t>При условие, че бъдем избрани за изпълнител на обществената поръчка, ние сме съгласни да 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firstLine="9"/>
        <w:jc w:val="right"/>
        <w:rPr>
          <w:rFonts w:ascii="Times New Roman" w:eastAsia="Times New Roman" w:hAnsi="Times New Roman" w:cs="Times New Roman"/>
          <w:i/>
          <w:sz w:val="24"/>
          <w:szCs w:val="24"/>
          <w:lang w:val="bg-BG" w:eastAsia="bg-BG"/>
        </w:rPr>
      </w:pPr>
      <w:r w:rsidRPr="00B21107">
        <w:rPr>
          <w:rFonts w:ascii="Times New Roman" w:eastAsia="Times New Roman" w:hAnsi="Times New Roman" w:cs="Times New Roman"/>
          <w:b/>
          <w:bCs/>
          <w:i/>
          <w:color w:val="000000"/>
          <w:spacing w:val="3"/>
          <w:sz w:val="24"/>
          <w:szCs w:val="24"/>
          <w:lang w:val="bg-BG" w:eastAsia="bg-BG"/>
        </w:rPr>
        <w:lastRenderedPageBreak/>
        <w:t>ОБРАЗЕЦ</w:t>
      </w:r>
    </w:p>
    <w:p w:rsidR="00B21107" w:rsidRPr="00B21107" w:rsidRDefault="00B21107" w:rsidP="00B21107">
      <w:pPr>
        <w:spacing w:after="0" w:line="20" w:lineRule="atLeast"/>
        <w:contextualSpacing/>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ДЕКЛАРАЦИЯ</w:t>
      </w:r>
    </w:p>
    <w:p w:rsidR="00B21107" w:rsidRPr="00B21107" w:rsidRDefault="00B21107" w:rsidP="00B21107">
      <w:pPr>
        <w:spacing w:after="0" w:line="20" w:lineRule="atLeast"/>
        <w:contextualSpacing/>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ЗА</w:t>
      </w:r>
      <w:r w:rsidRPr="00B21107">
        <w:rPr>
          <w:rFonts w:ascii="Times New Roman" w:eastAsia="Times New Roman" w:hAnsi="Times New Roman" w:cs="Times New Roman"/>
          <w:b/>
          <w:bCs/>
          <w:sz w:val="24"/>
          <w:szCs w:val="24"/>
          <w:lang w:val="ru-RU" w:eastAsia="bg-BG"/>
        </w:rPr>
        <w:t xml:space="preserve"> </w:t>
      </w:r>
      <w:r w:rsidRPr="00B21107">
        <w:rPr>
          <w:rFonts w:ascii="Times New Roman" w:eastAsia="Times New Roman" w:hAnsi="Times New Roman" w:cs="Times New Roman"/>
          <w:b/>
          <w:bCs/>
          <w:sz w:val="24"/>
          <w:szCs w:val="24"/>
          <w:lang w:val="bg-BG" w:eastAsia="bg-BG"/>
        </w:rPr>
        <w:t>ЛИПСА НА СВЪРЗАНОСТ ПО ЧЛ. 101, АЛ. 11 ОТ ЗОП</w:t>
      </w:r>
    </w:p>
    <w:p w:rsidR="00B21107" w:rsidRPr="00B21107" w:rsidRDefault="00B21107" w:rsidP="00B21107">
      <w:pPr>
        <w:spacing w:after="0" w:line="20" w:lineRule="atLeast"/>
        <w:contextualSpacing/>
        <w:jc w:val="both"/>
        <w:rPr>
          <w:rFonts w:ascii="Times New Roman" w:eastAsia="Times New Roman" w:hAnsi="Times New Roman" w:cs="Times New Roman"/>
          <w:b/>
          <w:bCs/>
          <w:sz w:val="16"/>
          <w:szCs w:val="16"/>
          <w:lang w:val="bg-BG" w:eastAsia="bg-BG"/>
        </w:rPr>
      </w:pPr>
    </w:p>
    <w:p w:rsidR="00B21107" w:rsidRPr="00B21107" w:rsidRDefault="00B21107" w:rsidP="00B21107">
      <w:pPr>
        <w:spacing w:after="0" w:line="20" w:lineRule="atLeast"/>
        <w:contextualSpacing/>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contextualSpacing/>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contextualSpacing/>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contextualSpacing/>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3C694D" w:rsidRDefault="00B21107" w:rsidP="003C694D">
      <w:pPr>
        <w:tabs>
          <w:tab w:val="left" w:pos="284"/>
        </w:tabs>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участник</w:t>
      </w:r>
      <w:r w:rsidRPr="00B21107">
        <w:rPr>
          <w:rFonts w:ascii="Times New Roman" w:eastAsia="Times New Roman" w:hAnsi="Times New Roman" w:cs="Times New Roman"/>
          <w:spacing w:val="3"/>
          <w:w w:val="120"/>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 </w:t>
      </w:r>
    </w:p>
    <w:p w:rsidR="00B21107" w:rsidRDefault="00B21107" w:rsidP="003C694D">
      <w:pPr>
        <w:tabs>
          <w:tab w:val="left" w:pos="284"/>
        </w:tabs>
        <w:spacing w:after="0" w:line="240" w:lineRule="auto"/>
        <w:jc w:val="both"/>
        <w:rPr>
          <w:rFonts w:ascii="Times New Roman" w:eastAsia="Calibri" w:hAnsi="Times New Roman" w:cs="Times New Roman"/>
          <w:b/>
          <w:i/>
          <w:color w:val="000000"/>
          <w:sz w:val="24"/>
          <w:szCs w:val="24"/>
          <w:lang w:val="be-BY"/>
        </w:rPr>
      </w:pPr>
      <w:r w:rsidRPr="00B21107">
        <w:rPr>
          <w:rFonts w:ascii="Times New Roman" w:eastAsia="Times New Roman" w:hAnsi="Times New Roman" w:cs="Times New Roman"/>
          <w:sz w:val="24"/>
          <w:szCs w:val="24"/>
          <w:lang w:val="bg-BG" w:eastAsia="bg-BG"/>
        </w:rPr>
        <w:t xml:space="preserve">в процедура за възлагане на обществена поръчка с предмет: </w:t>
      </w:r>
      <w:r w:rsidR="003C694D" w:rsidRPr="003C694D">
        <w:rPr>
          <w:rFonts w:ascii="Times New Roman" w:eastAsia="Calibri" w:hAnsi="Times New Roman" w:cs="Times New Roman"/>
          <w:b/>
          <w:i/>
          <w:color w:val="000000"/>
          <w:sz w:val="24"/>
          <w:szCs w:val="24"/>
          <w:lang w:val="be-BY"/>
        </w:rPr>
        <w:t>„Доставка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p>
    <w:p w:rsidR="003C694D" w:rsidRPr="00B21107" w:rsidRDefault="003C694D" w:rsidP="003C694D">
      <w:pPr>
        <w:tabs>
          <w:tab w:val="left" w:pos="284"/>
        </w:tabs>
        <w:spacing w:after="0" w:line="240" w:lineRule="auto"/>
        <w:jc w:val="both"/>
        <w:rPr>
          <w:rFonts w:ascii="Times New Roman" w:eastAsia="Times New Roman" w:hAnsi="Times New Roman" w:cs="Times New Roman"/>
          <w:b/>
          <w:bCs/>
          <w:spacing w:val="-4"/>
          <w:sz w:val="20"/>
          <w:szCs w:val="20"/>
          <w:lang w:val="bg-BG" w:eastAsia="bg-BG"/>
        </w:rPr>
      </w:pPr>
    </w:p>
    <w:p w:rsidR="00B21107" w:rsidRDefault="00B21107" w:rsidP="00B21107">
      <w:pPr>
        <w:spacing w:after="0" w:line="20" w:lineRule="atLeast"/>
        <w:contextualSpacing/>
        <w:jc w:val="center"/>
        <w:rPr>
          <w:rFonts w:ascii="Times New Roman" w:eastAsia="Times New Roman" w:hAnsi="Times New Roman" w:cs="Times New Roman"/>
          <w:b/>
          <w:bCs/>
          <w:spacing w:val="-4"/>
          <w:sz w:val="24"/>
          <w:szCs w:val="24"/>
          <w:lang w:val="bg-BG" w:eastAsia="bg-BG"/>
        </w:rPr>
      </w:pPr>
      <w:r w:rsidRPr="00B21107">
        <w:rPr>
          <w:rFonts w:ascii="Times New Roman" w:eastAsia="Times New Roman" w:hAnsi="Times New Roman" w:cs="Times New Roman"/>
          <w:b/>
          <w:bCs/>
          <w:spacing w:val="-4"/>
          <w:sz w:val="24"/>
          <w:szCs w:val="24"/>
          <w:lang w:val="bg-BG" w:eastAsia="bg-BG"/>
        </w:rPr>
        <w:t>ДЕКЛАРИРАМ, ЧЕ:</w:t>
      </w:r>
    </w:p>
    <w:p w:rsidR="003C694D" w:rsidRPr="00B21107" w:rsidRDefault="003C694D" w:rsidP="00B21107">
      <w:pPr>
        <w:spacing w:after="0" w:line="20" w:lineRule="atLeast"/>
        <w:contextualSpacing/>
        <w:jc w:val="center"/>
        <w:rPr>
          <w:rFonts w:ascii="Times New Roman" w:eastAsia="Times New Roman" w:hAnsi="Times New Roman" w:cs="Times New Roman"/>
          <w:b/>
          <w:bCs/>
          <w:spacing w:val="-4"/>
          <w:sz w:val="24"/>
          <w:szCs w:val="24"/>
          <w:lang w:val="bg-BG" w:eastAsia="bg-BG"/>
        </w:rPr>
      </w:pPr>
    </w:p>
    <w:p w:rsidR="00B21107" w:rsidRPr="00B21107" w:rsidRDefault="00B21107" w:rsidP="003C694D">
      <w:pPr>
        <w:numPr>
          <w:ilvl w:val="0"/>
          <w:numId w:val="2"/>
        </w:numPr>
        <w:tabs>
          <w:tab w:val="left" w:pos="709"/>
        </w:tabs>
        <w:spacing w:after="0" w:line="20" w:lineRule="atLeast"/>
        <w:contextualSpacing/>
        <w:rPr>
          <w:rFonts w:ascii="Times New Roman" w:eastAsia="Lucida Sans Unicode" w:hAnsi="Times New Roman" w:cs="Times New Roman"/>
          <w:kern w:val="1"/>
          <w:sz w:val="24"/>
          <w:szCs w:val="24"/>
          <w:lang w:val="bg-BG" w:eastAsia="ar-SA"/>
        </w:rPr>
      </w:pPr>
      <w:r w:rsidRPr="00B21107">
        <w:rPr>
          <w:rFonts w:ascii="Times New Roman" w:eastAsia="Lucida Sans Unicode" w:hAnsi="Times New Roman" w:cs="Times New Roman"/>
          <w:kern w:val="1"/>
          <w:sz w:val="24"/>
          <w:szCs w:val="24"/>
          <w:lang w:val="bg-BG" w:eastAsia="ar-SA"/>
        </w:rPr>
        <w:t>Представляваният от мен участник ………………………………………</w:t>
      </w:r>
    </w:p>
    <w:p w:rsidR="00B21107" w:rsidRPr="00B21107" w:rsidRDefault="003C694D" w:rsidP="003C694D">
      <w:pPr>
        <w:tabs>
          <w:tab w:val="left" w:pos="851"/>
        </w:tabs>
        <w:spacing w:after="0" w:line="20" w:lineRule="atLeast"/>
        <w:contextualSpacing/>
        <w:rPr>
          <w:rFonts w:ascii="Times New Roman" w:eastAsia="Lucida Sans Unicode" w:hAnsi="Times New Roman" w:cs="Times New Roman"/>
          <w:i/>
          <w:kern w:val="1"/>
          <w:lang w:val="bg-BG" w:eastAsia="ar-SA"/>
        </w:rPr>
      </w:pPr>
      <w:r>
        <w:rPr>
          <w:rFonts w:ascii="Times New Roman" w:eastAsia="Lucida Sans Unicode" w:hAnsi="Times New Roman" w:cs="Times New Roman"/>
          <w:i/>
          <w:kern w:val="1"/>
          <w:sz w:val="24"/>
          <w:szCs w:val="24"/>
          <w:lang w:val="bg-BG" w:eastAsia="ar-SA"/>
        </w:rPr>
        <w:t xml:space="preserve">                                                                              </w:t>
      </w:r>
      <w:r w:rsidR="00B21107" w:rsidRPr="00B21107">
        <w:rPr>
          <w:rFonts w:ascii="Times New Roman" w:eastAsia="Lucida Sans Unicode" w:hAnsi="Times New Roman" w:cs="Times New Roman"/>
          <w:i/>
          <w:kern w:val="1"/>
          <w:sz w:val="24"/>
          <w:szCs w:val="24"/>
          <w:lang w:val="bg-BG" w:eastAsia="ar-SA"/>
        </w:rPr>
        <w:t>/</w:t>
      </w:r>
      <w:r w:rsidR="00B21107" w:rsidRPr="00B21107">
        <w:rPr>
          <w:rFonts w:ascii="Times New Roman" w:eastAsia="Lucida Sans Unicode" w:hAnsi="Times New Roman" w:cs="Times New Roman"/>
          <w:i/>
          <w:kern w:val="1"/>
          <w:lang w:val="bg-BG" w:eastAsia="ar-SA"/>
        </w:rPr>
        <w:t>изписва се името/ фирмата на участника/</w:t>
      </w:r>
    </w:p>
    <w:p w:rsidR="00B21107" w:rsidRPr="00B21107" w:rsidRDefault="00B21107" w:rsidP="003C694D">
      <w:pPr>
        <w:tabs>
          <w:tab w:val="left" w:pos="851"/>
        </w:tabs>
        <w:spacing w:after="0" w:line="20" w:lineRule="atLeast"/>
        <w:contextualSpacing/>
        <w:rPr>
          <w:rFonts w:ascii="Times New Roman" w:eastAsia="Lucida Sans Unicode" w:hAnsi="Times New Roman" w:cs="Times New Roman"/>
          <w:kern w:val="1"/>
          <w:sz w:val="24"/>
          <w:szCs w:val="24"/>
          <w:lang w:val="bg-BG" w:eastAsia="ar-SA"/>
        </w:rPr>
      </w:pPr>
      <w:r w:rsidRPr="00B21107">
        <w:rPr>
          <w:rFonts w:ascii="Times New Roman" w:eastAsia="Lucida Sans Unicode" w:hAnsi="Times New Roman" w:cs="Times New Roman"/>
          <w:kern w:val="1"/>
          <w:sz w:val="24"/>
          <w:szCs w:val="24"/>
          <w:lang w:val="bg-BG" w:eastAsia="ar-SA"/>
        </w:rPr>
        <w:t>не е свързано лице * с друг участник в горепосочената процедура по възлагане на обществена поръчка.</w:t>
      </w:r>
    </w:p>
    <w:p w:rsidR="00B21107" w:rsidRPr="00B21107" w:rsidRDefault="00B21107" w:rsidP="00B21107">
      <w:pPr>
        <w:tabs>
          <w:tab w:val="left" w:pos="851"/>
        </w:tabs>
        <w:spacing w:after="0" w:line="20" w:lineRule="atLeast"/>
        <w:contextualSpacing/>
        <w:jc w:val="both"/>
        <w:rPr>
          <w:rFonts w:ascii="Times New Roman" w:eastAsia="Lucida Sans Unicode" w:hAnsi="Times New Roman" w:cs="Times New Roman"/>
          <w:kern w:val="1"/>
          <w:sz w:val="24"/>
          <w:szCs w:val="24"/>
          <w:lang w:val="bg-BG" w:eastAsia="ar-SA"/>
        </w:rPr>
      </w:pPr>
    </w:p>
    <w:p w:rsidR="00B21107" w:rsidRPr="00B21107" w:rsidRDefault="00B21107" w:rsidP="00B21107">
      <w:pPr>
        <w:spacing w:after="0" w:line="20" w:lineRule="atLeast"/>
        <w:ind w:firstLine="709"/>
        <w:jc w:val="both"/>
        <w:rPr>
          <w:rFonts w:ascii="Times New Roman" w:eastAsia="Arial Unicode MS" w:hAnsi="Times New Roman" w:cs="Times New Roman"/>
          <w:spacing w:val="-2"/>
          <w:sz w:val="24"/>
          <w:szCs w:val="24"/>
          <w:lang w:val="bg-BG" w:eastAsia="bg-BG"/>
        </w:rPr>
      </w:pPr>
      <w:r w:rsidRPr="00B21107">
        <w:rPr>
          <w:rFonts w:ascii="Times New Roman" w:eastAsia="Arial Unicode MS" w:hAnsi="Times New Roman" w:cs="Times New Roman"/>
          <w:spacing w:val="-1"/>
          <w:sz w:val="24"/>
          <w:szCs w:val="24"/>
          <w:lang w:val="bg-BG" w:eastAsia="bg-BG"/>
        </w:rPr>
        <w:t xml:space="preserve">Задължавам се да уведомя Възложителя за всички настъпили промени в </w:t>
      </w:r>
      <w:r w:rsidRPr="00B21107">
        <w:rPr>
          <w:rFonts w:ascii="Times New Roman" w:eastAsia="Arial Unicode MS" w:hAnsi="Times New Roman" w:cs="Times New Roman"/>
          <w:spacing w:val="-2"/>
          <w:sz w:val="24"/>
          <w:szCs w:val="24"/>
          <w:lang w:val="bg-BG" w:eastAsia="bg-BG"/>
        </w:rPr>
        <w:t xml:space="preserve">декларираните по- горе обстоятелства в </w:t>
      </w:r>
      <w:r w:rsidRPr="00B21107">
        <w:rPr>
          <w:rFonts w:ascii="Times New Roman" w:eastAsia="Arial Unicode MS" w:hAnsi="Times New Roman" w:cs="Times New Roman"/>
          <w:b/>
          <w:spacing w:val="-2"/>
          <w:sz w:val="24"/>
          <w:szCs w:val="24"/>
          <w:lang w:val="bg-BG" w:eastAsia="bg-BG"/>
        </w:rPr>
        <w:t>3-дневен срок</w:t>
      </w:r>
      <w:r w:rsidRPr="00B21107">
        <w:rPr>
          <w:rFonts w:ascii="Times New Roman" w:eastAsia="Arial Unicode MS" w:hAnsi="Times New Roman" w:cs="Times New Roman"/>
          <w:spacing w:val="-2"/>
          <w:sz w:val="24"/>
          <w:szCs w:val="24"/>
          <w:lang w:val="bg-BG" w:eastAsia="bg-BG"/>
        </w:rPr>
        <w:t xml:space="preserve"> от настъпването им.</w:t>
      </w:r>
    </w:p>
    <w:p w:rsidR="00B21107" w:rsidRPr="00B21107" w:rsidRDefault="00B21107" w:rsidP="00B21107">
      <w:pPr>
        <w:spacing w:after="0" w:line="20" w:lineRule="atLeast"/>
        <w:ind w:firstLine="709"/>
        <w:jc w:val="both"/>
        <w:rPr>
          <w:rFonts w:ascii="Times New Roman" w:eastAsia="Arial Unicode MS" w:hAnsi="Times New Roman" w:cs="Times New Roman"/>
          <w:b/>
          <w:sz w:val="24"/>
          <w:szCs w:val="24"/>
          <w:lang w:val="bg-BG" w:eastAsia="bg-BG"/>
        </w:rPr>
      </w:pPr>
    </w:p>
    <w:p w:rsidR="00B21107" w:rsidRPr="00B21107" w:rsidRDefault="00B21107" w:rsidP="00B21107">
      <w:pPr>
        <w:spacing w:after="0" w:line="20" w:lineRule="atLeast"/>
        <w:ind w:firstLine="709"/>
        <w:jc w:val="both"/>
        <w:rPr>
          <w:rFonts w:ascii="Times New Roman" w:eastAsia="Arial Unicode MS" w:hAnsi="Times New Roman" w:cs="Times New Roman"/>
          <w:b/>
          <w:sz w:val="24"/>
          <w:szCs w:val="24"/>
          <w:lang w:val="bg-BG" w:eastAsia="bg-BG"/>
        </w:rPr>
      </w:pPr>
      <w:r w:rsidRPr="00B21107">
        <w:rPr>
          <w:rFonts w:ascii="Times New Roman" w:eastAsia="Arial Unicode MS" w:hAnsi="Times New Roman" w:cs="Times New Roman"/>
          <w:b/>
          <w:sz w:val="24"/>
          <w:szCs w:val="24"/>
          <w:lang w:val="bg-BG" w:eastAsia="bg-BG"/>
        </w:rPr>
        <w:t xml:space="preserve">Известна ми е отговорността по чл.313 от НК за посочване на неверни данни. </w:t>
      </w:r>
    </w:p>
    <w:p w:rsidR="00B21107" w:rsidRPr="00B21107" w:rsidRDefault="00B21107" w:rsidP="00B21107">
      <w:pPr>
        <w:spacing w:after="0" w:line="20" w:lineRule="atLeast"/>
        <w:ind w:firstLine="709"/>
        <w:jc w:val="both"/>
        <w:rPr>
          <w:rFonts w:ascii="Times New Roman" w:eastAsia="Arial Unicode MS" w:hAnsi="Times New Roman" w:cs="Times New Roman"/>
          <w:spacing w:val="-1"/>
          <w:sz w:val="24"/>
          <w:szCs w:val="24"/>
          <w:lang w:val="bg-BG" w:eastAsia="bg-BG"/>
        </w:rPr>
      </w:pPr>
    </w:p>
    <w:p w:rsidR="00B21107" w:rsidRPr="00B21107" w:rsidRDefault="00B21107" w:rsidP="00B21107">
      <w:pPr>
        <w:spacing w:after="0" w:line="20" w:lineRule="atLeast"/>
        <w:contextualSpacing/>
        <w:jc w:val="both"/>
        <w:rPr>
          <w:rFonts w:ascii="Times New Roman" w:eastAsia="Times New Roman" w:hAnsi="Times New Roman" w:cs="Times New Roman"/>
          <w:sz w:val="16"/>
          <w:szCs w:val="16"/>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16"/>
          <w:w w:val="111"/>
          <w:sz w:val="24"/>
          <w:szCs w:val="24"/>
          <w:lang w:val="bg-BG" w:eastAsia="bg-BG"/>
        </w:rPr>
        <w:t xml:space="preserve">Дата: </w:t>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16"/>
          <w:w w:val="111"/>
          <w:sz w:val="24"/>
          <w:szCs w:val="24"/>
          <w:lang w:val="bg-BG" w:eastAsia="bg-BG"/>
        </w:rPr>
        <w:tab/>
      </w:r>
      <w:r w:rsidRPr="00B21107">
        <w:rPr>
          <w:rFonts w:ascii="Times New Roman" w:eastAsia="Times New Roman" w:hAnsi="Times New Roman" w:cs="Times New Roman"/>
          <w:spacing w:val="-3"/>
          <w:sz w:val="24"/>
          <w:szCs w:val="24"/>
          <w:lang w:val="bg-BG" w:eastAsia="bg-BG"/>
        </w:rPr>
        <w:t>ДЕКЛАРАТОР:</w:t>
      </w:r>
      <w:r w:rsidRPr="00B21107">
        <w:rPr>
          <w:rFonts w:ascii="Times New Roman" w:eastAsia="Times New Roman" w:hAnsi="Times New Roman" w:cs="Times New Roman"/>
          <w:sz w:val="24"/>
          <w:szCs w:val="24"/>
          <w:lang w:val="bg-BG" w:eastAsia="bg-BG"/>
        </w:rPr>
        <w:tab/>
      </w:r>
    </w:p>
    <w:p w:rsidR="00B21107" w:rsidRPr="00B21107" w:rsidRDefault="00B21107" w:rsidP="00B21107">
      <w:pPr>
        <w:spacing w:after="0" w:line="20" w:lineRule="atLeast"/>
        <w:jc w:val="both"/>
        <w:rPr>
          <w:rFonts w:ascii="Times New Roman" w:eastAsia="Times New Roman" w:hAnsi="Times New Roman" w:cs="Times New Roman"/>
          <w:spacing w:val="-4"/>
          <w:sz w:val="24"/>
          <w:szCs w:val="24"/>
          <w:lang w:val="bg-BG" w:eastAsia="bg-BG"/>
        </w:rPr>
      </w:pP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Times New Roman" w:hAnsi="Times New Roman" w:cs="Times New Roman"/>
          <w:spacing w:val="-4"/>
          <w:sz w:val="24"/>
          <w:szCs w:val="24"/>
          <w:lang w:val="bg-BG" w:eastAsia="bg-BG"/>
        </w:rPr>
        <w:t>(подпис, печат)</w:t>
      </w:r>
    </w:p>
    <w:p w:rsidR="00B21107" w:rsidRPr="00B21107" w:rsidRDefault="00B21107" w:rsidP="00B21107">
      <w:pPr>
        <w:spacing w:after="0" w:line="20" w:lineRule="atLeast"/>
        <w:jc w:val="both"/>
        <w:rPr>
          <w:rFonts w:ascii="Times New Roman" w:eastAsia="Times New Roman" w:hAnsi="Times New Roman" w:cs="Times New Roman"/>
          <w:spacing w:val="-4"/>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pacing w:val="-4"/>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pacing w:val="-4"/>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pacing w:val="-4"/>
          <w:sz w:val="24"/>
          <w:szCs w:val="24"/>
          <w:lang w:val="bg-BG" w:eastAsia="bg-BG"/>
        </w:rPr>
      </w:pPr>
    </w:p>
    <w:p w:rsidR="00B21107" w:rsidRPr="00B21107" w:rsidRDefault="00B21107" w:rsidP="00B21107">
      <w:pPr>
        <w:spacing w:after="0" w:line="20" w:lineRule="atLeast"/>
        <w:contextualSpacing/>
        <w:jc w:val="both"/>
        <w:rPr>
          <w:rFonts w:ascii="Times New Roman" w:eastAsia="Times New Roman" w:hAnsi="Times New Roman" w:cs="Times New Roman"/>
          <w:b/>
          <w:bCs/>
          <w:i/>
          <w:spacing w:val="3"/>
          <w:sz w:val="24"/>
          <w:szCs w:val="24"/>
          <w:lang w:val="bg-BG" w:eastAsia="bg-BG"/>
        </w:rPr>
      </w:pPr>
      <w:r w:rsidRPr="00B21107">
        <w:rPr>
          <w:rFonts w:ascii="Times New Roman" w:eastAsia="Times New Roman" w:hAnsi="Times New Roman" w:cs="Times New Roman"/>
          <w:b/>
          <w:bCs/>
          <w:i/>
          <w:spacing w:val="3"/>
          <w:sz w:val="24"/>
          <w:szCs w:val="24"/>
          <w:lang w:val="bg-BG" w:eastAsia="bg-BG"/>
        </w:rPr>
        <w:t>Забележка:</w:t>
      </w:r>
    </w:p>
    <w:p w:rsidR="00B21107" w:rsidRPr="00B21107" w:rsidRDefault="00B21107" w:rsidP="00B21107">
      <w:pPr>
        <w:spacing w:after="0" w:line="20" w:lineRule="atLeast"/>
        <w:jc w:val="both"/>
        <w:rPr>
          <w:rFonts w:ascii="Times New Roman" w:eastAsia="Times New Roman" w:hAnsi="Times New Roman" w:cs="Times New Roman"/>
          <w:sz w:val="20"/>
          <w:szCs w:val="20"/>
          <w:lang w:val="bg-BG" w:eastAsia="bg-BG"/>
        </w:rPr>
      </w:pPr>
      <w:r w:rsidRPr="00B21107">
        <w:rPr>
          <w:rFonts w:ascii="Times New Roman" w:eastAsia="Times New Roman" w:hAnsi="Times New Roman" w:cs="Times New Roman"/>
          <w:bCs/>
          <w:sz w:val="20"/>
          <w:szCs w:val="20"/>
          <w:lang w:val="bg-BG" w:eastAsia="bg-BG"/>
        </w:rPr>
        <w:t>Съгласно §2, т.45</w:t>
      </w:r>
      <w:r w:rsidRPr="00B21107">
        <w:rPr>
          <w:rFonts w:ascii="Times New Roman" w:eastAsia="Times New Roman" w:hAnsi="Times New Roman" w:cs="Times New Roman"/>
          <w:sz w:val="20"/>
          <w:szCs w:val="20"/>
          <w:lang w:val="bg-BG" w:eastAsia="bg-BG"/>
        </w:rPr>
        <w:t xml:space="preserve"> от допълнителните разпоредби на Закона за обществените поръчки „</w:t>
      </w:r>
      <w:r w:rsidRPr="00B21107">
        <w:rPr>
          <w:rFonts w:ascii="Times New Roman" w:eastAsia="Times New Roman" w:hAnsi="Times New Roman" w:cs="Times New Roman"/>
          <w:i/>
          <w:sz w:val="20"/>
          <w:szCs w:val="20"/>
          <w:lang w:val="bg-BG" w:eastAsia="bg-BG"/>
        </w:rPr>
        <w:t>Свързани лица</w:t>
      </w:r>
      <w:r w:rsidRPr="00B21107">
        <w:rPr>
          <w:rFonts w:ascii="Times New Roman" w:eastAsia="Times New Roman" w:hAnsi="Times New Roman" w:cs="Times New Roman"/>
          <w:sz w:val="20"/>
          <w:szCs w:val="20"/>
          <w:lang w:val="bg-BG" w:eastAsia="bg-BG"/>
        </w:rPr>
        <w:t xml:space="preserve">“ са тези по смисъла на </w:t>
      </w:r>
      <w:r w:rsidRPr="00B21107">
        <w:rPr>
          <w:rFonts w:ascii="Times New Roman" w:eastAsia="Times New Roman" w:hAnsi="Times New Roman" w:cs="Times New Roman"/>
          <w:bCs/>
          <w:sz w:val="20"/>
          <w:szCs w:val="20"/>
          <w:lang w:val="bg-BG" w:eastAsia="bg-BG"/>
        </w:rPr>
        <w:t>§1, т.13 и 14 от допълнителните разпоредби на Закона за публичното предлагане на ценни книжа.</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Съгласно §1, т.13 и 14 ДР на Закона за публичното предлагане на ценни книжа са:</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„т.13 /Предишна т.11 – ДВ, бр.61 от 2002 г., предишна т.12, бр.103 от 2012 г./ „Свързани лица“ са:</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а/ /изм. – ДВ, бр.39 от 2005 г./ лицата, едното от които контролира другото лице или негово дъщерно дружество;</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б/ лицата, чиято дейност се контролира от трето лице;</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в/ лицата, които съвместно контролират трето лице;</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т.14 /Предишна т.12, изм. – ДВ, бр.61 от 2002 г., предишна т.13, бр.103 от 2002 г./ „Контрол“ е налице, когато едно лице:</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B21107" w:rsidRPr="00B21107" w:rsidRDefault="00B21107" w:rsidP="00B21107">
      <w:pPr>
        <w:spacing w:after="0" w:line="20" w:lineRule="atLeast"/>
        <w:jc w:val="both"/>
        <w:rPr>
          <w:rFonts w:ascii="Times New Roman" w:eastAsia="Times New Roman" w:hAnsi="Times New Roman" w:cs="Times New Roman"/>
          <w:bCs/>
          <w:sz w:val="20"/>
          <w:szCs w:val="20"/>
          <w:lang w:val="bg-BG" w:eastAsia="bg-BG"/>
        </w:rPr>
      </w:pPr>
      <w:r w:rsidRPr="00B21107">
        <w:rPr>
          <w:rFonts w:ascii="Times New Roman" w:eastAsia="Times New Roman" w:hAnsi="Times New Roman" w:cs="Times New Roman"/>
          <w:bCs/>
          <w:sz w:val="20"/>
          <w:szCs w:val="20"/>
          <w:lang w:val="bg-BG" w:eastAsia="bg-BG"/>
        </w:rPr>
        <w:t>в/ може по друг начин да упражнява решаващо влияние върху вземането на решения във връзка с дейността на юридическо лице.“</w:t>
      </w:r>
    </w:p>
    <w:p w:rsidR="00B21107" w:rsidRPr="00B21107" w:rsidRDefault="00B21107" w:rsidP="00B21107">
      <w:pPr>
        <w:spacing w:after="0" w:line="20" w:lineRule="atLeast"/>
        <w:jc w:val="both"/>
        <w:rPr>
          <w:rFonts w:ascii="Times New Roman" w:eastAsia="Times New Roman" w:hAnsi="Times New Roman" w:cs="Times New Roman"/>
          <w:sz w:val="20"/>
          <w:szCs w:val="20"/>
          <w:lang w:val="bg-BG" w:eastAsia="bg-BG"/>
        </w:rPr>
      </w:pPr>
      <w:r w:rsidRPr="00B21107">
        <w:rPr>
          <w:rFonts w:ascii="Times New Roman" w:eastAsia="Times New Roman" w:hAnsi="Times New Roman" w:cs="Times New Roman"/>
          <w:bCs/>
          <w:sz w:val="20"/>
          <w:szCs w:val="20"/>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lastRenderedPageBreak/>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E509FD">
        <w:rPr>
          <w:rFonts w:ascii="Times New Roman" w:eastAsia="Times New Roman" w:hAnsi="Times New Roman" w:cs="Times New Roman"/>
          <w:b/>
          <w:sz w:val="24"/>
          <w:szCs w:val="24"/>
          <w:lang w:val="bg-BG"/>
        </w:rPr>
        <w:t>7</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0D61A6" w:rsidRPr="000D61A6" w:rsidRDefault="000D61A6" w:rsidP="000D61A6">
      <w:pPr>
        <w:keepNext/>
        <w:tabs>
          <w:tab w:val="left" w:pos="3744"/>
        </w:tabs>
        <w:spacing w:after="0" w:line="240" w:lineRule="auto"/>
        <w:outlineLvl w:val="0"/>
        <w:rPr>
          <w:rFonts w:ascii="Times New Roman" w:eastAsia="Times New Roman" w:hAnsi="Times New Roman" w:cs="Times New Roman"/>
          <w:color w:val="000000"/>
          <w:sz w:val="24"/>
          <w:szCs w:val="24"/>
          <w:lang w:val="bg-BG" w:eastAsia="ar-SA"/>
        </w:rPr>
      </w:pPr>
      <w:r w:rsidRPr="000D61A6">
        <w:rPr>
          <w:rFonts w:ascii="Times New Roman" w:eastAsia="Times New Roman" w:hAnsi="Times New Roman" w:cs="Times New Roman"/>
          <w:color w:val="000000"/>
          <w:sz w:val="24"/>
          <w:szCs w:val="24"/>
          <w:lang w:val="bg-BG" w:eastAsia="ar-SA"/>
        </w:rPr>
        <w:t>Днес, ……….. 201</w:t>
      </w:r>
      <w:r w:rsidR="00E509FD">
        <w:rPr>
          <w:rFonts w:ascii="Times New Roman" w:eastAsia="Times New Roman" w:hAnsi="Times New Roman" w:cs="Times New Roman"/>
          <w:color w:val="000000"/>
          <w:sz w:val="24"/>
          <w:szCs w:val="24"/>
          <w:lang w:val="bg-BG" w:eastAsia="ar-SA"/>
        </w:rPr>
        <w:t>7</w:t>
      </w:r>
      <w:r w:rsidRPr="000D61A6">
        <w:rPr>
          <w:rFonts w:ascii="Times New Roman" w:eastAsia="Times New Roman" w:hAnsi="Times New Roman" w:cs="Times New Roman"/>
          <w:color w:val="000000"/>
          <w:sz w:val="24"/>
          <w:szCs w:val="24"/>
          <w:lang w:val="bg-BG" w:eastAsia="ar-SA"/>
        </w:rPr>
        <w:t xml:space="preserve"> г., в гр. София, между:</w:t>
      </w:r>
    </w:p>
    <w:p w:rsidR="000D61A6" w:rsidRPr="000D61A6" w:rsidRDefault="000D61A6" w:rsidP="000D61A6">
      <w:pPr>
        <w:keepNext/>
        <w:tabs>
          <w:tab w:val="left" w:pos="3744"/>
        </w:tabs>
        <w:spacing w:after="0" w:line="240" w:lineRule="auto"/>
        <w:jc w:val="both"/>
        <w:outlineLvl w:val="0"/>
        <w:rPr>
          <w:rFonts w:ascii="Times New Roman" w:eastAsia="Times New Roman" w:hAnsi="Times New Roman" w:cs="Times New Roman"/>
          <w:sz w:val="24"/>
          <w:szCs w:val="24"/>
          <w:lang w:val="bg-BG" w:eastAsia="bg-BG"/>
        </w:rPr>
      </w:pPr>
      <w:r w:rsidRPr="000D61A6">
        <w:rPr>
          <w:rFonts w:ascii="Times New Roman" w:eastAsia="Calibri" w:hAnsi="Times New Roman" w:cs="Times New Roman"/>
          <w:b/>
          <w:sz w:val="24"/>
          <w:szCs w:val="24"/>
          <w:lang w:val="bg-BG"/>
        </w:rPr>
        <w:t>МИНИСТЕРСТВОТО НА ЗДРАВЕОПАЗВАНЕТО</w:t>
      </w:r>
      <w:r w:rsidRPr="000D61A6">
        <w:rPr>
          <w:rFonts w:ascii="Times New Roman" w:eastAsia="Calibri" w:hAnsi="Times New Roman" w:cs="Times New Roman"/>
          <w:sz w:val="24"/>
          <w:szCs w:val="24"/>
          <w:lang w:val="bg-BG"/>
        </w:rPr>
        <w:t>, с адрес: гр. София 1000, пл. „Света Неделя“ № 5, с БУЛСТАТ № 000695317, представлявано от д-р Петър Москов - министър и Марин Налбански - директор на дирекция „ФСДУС”</w:t>
      </w:r>
      <w:r w:rsidRPr="000D61A6">
        <w:rPr>
          <w:rFonts w:ascii="Times New Roman" w:eastAsia="Times New Roman" w:hAnsi="Times New Roman" w:cs="Times New Roman"/>
          <w:sz w:val="24"/>
          <w:szCs w:val="24"/>
          <w:lang w:val="bg-BG" w:eastAsia="bg-BG"/>
        </w:rPr>
        <w:t xml:space="preserve">, наричано по-долу за краткост </w:t>
      </w:r>
      <w:r w:rsidRPr="000D61A6">
        <w:rPr>
          <w:rFonts w:ascii="Times New Roman" w:eastAsia="Times New Roman" w:hAnsi="Times New Roman" w:cs="Times New Roman"/>
          <w:b/>
          <w:sz w:val="24"/>
          <w:szCs w:val="24"/>
          <w:lang w:val="bg-BG" w:eastAsia="bg-BG"/>
        </w:rPr>
        <w:t>„ВЪЗЛОЖИТЕЛ“</w:t>
      </w:r>
      <w:r w:rsidRPr="000D61A6">
        <w:rPr>
          <w:rFonts w:ascii="Times New Roman" w:eastAsia="Times New Roman" w:hAnsi="Times New Roman" w:cs="Times New Roman"/>
          <w:sz w:val="24"/>
          <w:szCs w:val="24"/>
          <w:lang w:val="bg-BG" w:eastAsia="bg-BG"/>
        </w:rPr>
        <w:t xml:space="preserve"> от една страна</w:t>
      </w:r>
    </w:p>
    <w:p w:rsidR="000D61A6" w:rsidRPr="000D61A6" w:rsidRDefault="000D61A6" w:rsidP="000D61A6">
      <w:pPr>
        <w:suppressAutoHyphens/>
        <w:spacing w:after="0" w:line="240" w:lineRule="auto"/>
        <w:ind w:right="142"/>
        <w:jc w:val="both"/>
        <w:rPr>
          <w:rFonts w:ascii="Times New Roman" w:eastAsia="Times New Roman" w:hAnsi="Times New Roman" w:cs="Times New Roman"/>
          <w:color w:val="000000"/>
          <w:sz w:val="24"/>
          <w:szCs w:val="24"/>
          <w:lang w:val="bg-BG" w:eastAsia="ar-SA"/>
        </w:rPr>
      </w:pPr>
      <w:r w:rsidRPr="000D61A6">
        <w:rPr>
          <w:rFonts w:ascii="Times New Roman" w:eastAsia="Times New Roman" w:hAnsi="Times New Roman" w:cs="Times New Roman"/>
          <w:color w:val="000000"/>
          <w:sz w:val="24"/>
          <w:szCs w:val="24"/>
          <w:lang w:val="bg-BG" w:eastAsia="ar-SA"/>
        </w:rPr>
        <w:t>и</w:t>
      </w:r>
    </w:p>
    <w:p w:rsidR="000D61A6" w:rsidRPr="000D61A6" w:rsidRDefault="000D61A6" w:rsidP="000D61A6">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0D61A6">
      <w:pPr>
        <w:spacing w:after="0" w:line="240" w:lineRule="auto"/>
        <w:ind w:firstLine="709"/>
        <w:jc w:val="both"/>
        <w:rPr>
          <w:rFonts w:ascii="Times New Roman" w:eastAsia="Times New Roman" w:hAnsi="Times New Roman" w:cs="Times New Roman"/>
          <w:sz w:val="24"/>
          <w:szCs w:val="24"/>
          <w:lang w:val="bg-BG" w:eastAsia="bg-BG"/>
        </w:rPr>
      </w:pPr>
    </w:p>
    <w:p w:rsidR="000D61A6" w:rsidRPr="000D61A6" w:rsidRDefault="000D61A6" w:rsidP="000D61A6">
      <w:pPr>
        <w:tabs>
          <w:tab w:val="left" w:pos="284"/>
        </w:tabs>
        <w:spacing w:after="0" w:line="240" w:lineRule="auto"/>
        <w:jc w:val="both"/>
        <w:rPr>
          <w:rFonts w:ascii="Times New Roman" w:eastAsia="Calibri" w:hAnsi="Times New Roman" w:cs="Times New Roman"/>
          <w:b/>
          <w:i/>
          <w:color w:val="000000"/>
          <w:sz w:val="24"/>
          <w:szCs w:val="24"/>
          <w:lang w:val="be-BY"/>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E509FD" w:rsidRPr="0013123B">
        <w:rPr>
          <w:rFonts w:ascii="Times New Roman" w:eastAsia="Calibri" w:hAnsi="Times New Roman" w:cs="Times New Roman"/>
          <w:b/>
          <w:color w:val="000000"/>
          <w:sz w:val="24"/>
          <w:szCs w:val="24"/>
          <w:lang w:val="be-BY"/>
        </w:rPr>
        <w:t>„Доставка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Pr="000D61A6">
        <w:rPr>
          <w:rFonts w:ascii="Times New Roman" w:eastAsia="Batang" w:hAnsi="Times New Roman" w:cs="Times New Roman"/>
          <w:bCs/>
          <w:sz w:val="24"/>
          <w:szCs w:val="24"/>
          <w:lang w:val="bg-BG" w:eastAsia="bg-BG"/>
        </w:rPr>
        <w:t xml:space="preserve"> се сключи настоящият договор за следното:</w:t>
      </w:r>
    </w:p>
    <w:p w:rsidR="000D61A6" w:rsidRPr="000D61A6" w:rsidRDefault="000D61A6" w:rsidP="000D61A6">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0D61A6" w:rsidRPr="000D61A6" w:rsidRDefault="000D61A6" w:rsidP="000D61A6">
      <w:pPr>
        <w:spacing w:line="240" w:lineRule="auto"/>
        <w:ind w:left="1684" w:hanging="975"/>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1.1.</w:t>
      </w:r>
      <w:r w:rsidRPr="000D61A6">
        <w:rPr>
          <w:rFonts w:ascii="Times New Roman" w:eastAsia="Calibri" w:hAnsi="Times New Roman" w:cs="Times New Roman"/>
          <w:b/>
          <w:bCs/>
          <w:sz w:val="24"/>
          <w:szCs w:val="24"/>
          <w:lang w:val="bg-BG"/>
        </w:rPr>
        <w:t xml:space="preserve"> ВЪЗЛОЖИТЕЛЯТ </w:t>
      </w:r>
      <w:r w:rsidRPr="000D61A6">
        <w:rPr>
          <w:rFonts w:ascii="Times New Roman" w:eastAsia="Calibri" w:hAnsi="Times New Roman" w:cs="Times New Roman"/>
          <w:sz w:val="24"/>
          <w:szCs w:val="24"/>
          <w:lang w:val="bg-BG"/>
        </w:rPr>
        <w:t xml:space="preserve">възлага, а </w:t>
      </w:r>
      <w:r w:rsidRPr="000D61A6">
        <w:rPr>
          <w:rFonts w:ascii="Times New Roman" w:eastAsia="Calibri" w:hAnsi="Times New Roman" w:cs="Times New Roman"/>
          <w:b/>
          <w:bCs/>
          <w:sz w:val="24"/>
          <w:szCs w:val="24"/>
          <w:lang w:val="bg-BG"/>
        </w:rPr>
        <w:t xml:space="preserve">ИЗПЪЛНИТЕЛЯТ </w:t>
      </w:r>
      <w:r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tbl>
      <w:tblPr>
        <w:tblW w:w="8930" w:type="dxa"/>
        <w:tblInd w:w="704" w:type="dxa"/>
        <w:tblCellMar>
          <w:left w:w="70" w:type="dxa"/>
          <w:right w:w="70" w:type="dxa"/>
        </w:tblCellMar>
        <w:tblLook w:val="04A0" w:firstRow="1" w:lastRow="0" w:firstColumn="1" w:lastColumn="0" w:noHBand="0" w:noVBand="1"/>
      </w:tblPr>
      <w:tblGrid>
        <w:gridCol w:w="2410"/>
        <w:gridCol w:w="3402"/>
        <w:gridCol w:w="3118"/>
      </w:tblGrid>
      <w:tr w:rsidR="000D61A6" w:rsidRPr="000D61A6" w:rsidTr="0013123B">
        <w:trPr>
          <w:trHeight w:val="335"/>
        </w:trPr>
        <w:tc>
          <w:tcPr>
            <w:tcW w:w="2410"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r w:rsidR="000D61A6" w:rsidRPr="000D61A6"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0D61A6">
      <w:pPr>
        <w:spacing w:after="0" w:line="240" w:lineRule="auto"/>
        <w:jc w:val="both"/>
        <w:rPr>
          <w:rFonts w:ascii="Times New Roman" w:eastAsia="Calibri" w:hAnsi="Times New Roman" w:cs="Times New Roman"/>
          <w:sz w:val="24"/>
          <w:szCs w:val="24"/>
          <w:lang w:val="ru-RU"/>
        </w:rPr>
      </w:pPr>
    </w:p>
    <w:p w:rsid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28.02.201</w:t>
      </w:r>
      <w:r w:rsidR="0013123B">
        <w:rPr>
          <w:rFonts w:ascii="Times New Roman" w:eastAsia="Calibri" w:hAnsi="Times New Roman" w:cs="Times New Roman"/>
          <w:sz w:val="24"/>
          <w:szCs w:val="24"/>
          <w:lang w:val="bg-BG"/>
        </w:rPr>
        <w:t xml:space="preserve">8 </w:t>
      </w:r>
      <w:r w:rsidRPr="000D61A6">
        <w:rPr>
          <w:rFonts w:ascii="Times New Roman" w:eastAsia="Calibri" w:hAnsi="Times New Roman" w:cs="Times New Roman"/>
          <w:sz w:val="24"/>
          <w:szCs w:val="24"/>
          <w:lang w:val="bg-BG"/>
        </w:rPr>
        <w:t>г. По отношение на “Условия, начин и срок на плащане“, срокът на действие е съгласно договореното в Раздел ІІІ и Раздел VII от настоящия договор.</w:t>
      </w:r>
    </w:p>
    <w:p w:rsidR="00633CD1" w:rsidRPr="006E3302" w:rsidRDefault="00633CD1" w:rsidP="00633CD1">
      <w:pPr>
        <w:jc w:val="both"/>
        <w:rPr>
          <w:rFonts w:ascii="Times New Roman" w:eastAsia="Times New Roman" w:hAnsi="Times New Roman" w:cs="Times New Roman"/>
          <w:bCs/>
          <w:color w:val="FF0000"/>
          <w:sz w:val="24"/>
          <w:szCs w:val="24"/>
          <w:lang w:val="bg-BG"/>
        </w:rPr>
      </w:pPr>
      <w:r>
        <w:rPr>
          <w:rFonts w:ascii="Times New Roman" w:eastAsia="Calibri" w:hAnsi="Times New Roman" w:cs="Times New Roman"/>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0D61A6">
      <w:pPr>
        <w:spacing w:after="0" w:line="240" w:lineRule="auto"/>
        <w:ind w:firstLine="708"/>
        <w:jc w:val="both"/>
        <w:rPr>
          <w:rFonts w:ascii="Times New Roman" w:eastAsia="Calibri" w:hAnsi="Times New Roman" w:cs="Times New Roman"/>
          <w:b/>
          <w:bCs/>
          <w:sz w:val="24"/>
          <w:szCs w:val="24"/>
          <w:lang w:val="bg-BG"/>
        </w:rPr>
      </w:pP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tbl>
      <w:tblPr>
        <w:tblW w:w="8784" w:type="dxa"/>
        <w:jc w:val="center"/>
        <w:tblCellMar>
          <w:left w:w="70" w:type="dxa"/>
          <w:right w:w="70" w:type="dxa"/>
        </w:tblCellMar>
        <w:tblLook w:val="04A0" w:firstRow="1" w:lastRow="0" w:firstColumn="1" w:lastColumn="0" w:noHBand="0" w:noVBand="1"/>
      </w:tblPr>
      <w:tblGrid>
        <w:gridCol w:w="2282"/>
        <w:gridCol w:w="1300"/>
        <w:gridCol w:w="1320"/>
        <w:gridCol w:w="1080"/>
        <w:gridCol w:w="1080"/>
        <w:gridCol w:w="1722"/>
      </w:tblGrid>
      <w:tr w:rsidR="000D61A6" w:rsidRPr="000D61A6" w:rsidTr="0013123B">
        <w:trPr>
          <w:trHeight w:val="1500"/>
          <w:jc w:val="center"/>
        </w:trPr>
        <w:tc>
          <w:tcPr>
            <w:tcW w:w="2282"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Ед. цена без ДДС за mg/ml/tabl.</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Ед. цена с ДДС за mg/ml/tabl.</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p w:rsidR="0013123B" w:rsidRDefault="0013123B" w:rsidP="000D61A6">
      <w:pPr>
        <w:spacing w:after="0" w:line="240" w:lineRule="auto"/>
        <w:ind w:firstLine="708"/>
        <w:jc w:val="both"/>
        <w:rPr>
          <w:rFonts w:ascii="Times New Roman" w:eastAsia="Calibri" w:hAnsi="Times New Roman" w:cs="Times New Roman"/>
          <w:b/>
          <w:sz w:val="24"/>
          <w:szCs w:val="24"/>
          <w:lang w:val="bg-BG"/>
        </w:rPr>
      </w:pPr>
      <w:r w:rsidRPr="0013123B">
        <w:rPr>
          <w:rFonts w:ascii="Times New Roman" w:eastAsia="Calibri" w:hAnsi="Times New Roman" w:cs="Times New Roman"/>
          <w:sz w:val="24"/>
          <w:szCs w:val="24"/>
          <w:lang w:val="bg-BG"/>
        </w:rPr>
        <w:t>опаковка, транспорт, застраховки, митни сборове, такси.</w:t>
      </w:r>
      <w:r>
        <w:rPr>
          <w:rFonts w:ascii="Times New Roman" w:eastAsia="Calibri" w:hAnsi="Times New Roman" w:cs="Times New Roman"/>
          <w:sz w:val="24"/>
          <w:szCs w:val="24"/>
          <w:lang w:val="bg-BG"/>
        </w:rPr>
        <w:t xml:space="preserve"> </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307A58" w:rsidRPr="00601B4B" w:rsidRDefault="000D61A6" w:rsidP="00307A58">
      <w:pPr>
        <w:autoSpaceDE w:val="0"/>
        <w:autoSpaceDN w:val="0"/>
        <w:spacing w:after="120" w:line="240" w:lineRule="auto"/>
        <w:ind w:firstLine="709"/>
        <w:jc w:val="both"/>
        <w:rPr>
          <w:rFonts w:ascii="Times New Roman" w:eastAsia="Batang" w:hAnsi="Times New Roman" w:cs="Times New Roman"/>
          <w:b/>
          <w:sz w:val="24"/>
          <w:szCs w:val="20"/>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307A58" w:rsidRPr="00601B4B">
        <w:rPr>
          <w:rFonts w:ascii="Times New Roman" w:eastAsia="Calibri" w:hAnsi="Times New Roman" w:cs="Times New Roman"/>
          <w:sz w:val="24"/>
          <w:szCs w:val="24"/>
          <w:lang w:val="bg-BG"/>
        </w:rPr>
        <w:t>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0D61A6" w:rsidRPr="000D61A6" w:rsidRDefault="000D61A6" w:rsidP="000D61A6">
      <w:pPr>
        <w:spacing w:after="0" w:line="240" w:lineRule="auto"/>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  дни, след представяне на следните документи:</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Доставна фактура, съставена съгласно изискванията на ЗДДС и ППЗДДС – оригинал и 2 (два) броя заверени копия;</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Приемателно-предавателни протоколи по образец на Министерството на здравеопазването, съгласно Приложение № 3;</w:t>
      </w:r>
    </w:p>
    <w:p w:rsidR="00AD431A" w:rsidRPr="00AD431A" w:rsidRDefault="00AD431A" w:rsidP="00AD431A">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Сертификат за освобождаване на всяка партида, издаден от квалифицирано лице по ЗЛПХМ – заверено от изпълнителя</w:t>
      </w:r>
      <w:r w:rsidRPr="00AD431A">
        <w:rPr>
          <w:rFonts w:ascii="Times New Roman" w:eastAsia="Calibri" w:hAnsi="Times New Roman" w:cs="Times New Roman"/>
          <w:b/>
          <w:sz w:val="24"/>
          <w:szCs w:val="24"/>
          <w:lang w:val="bg-BG"/>
        </w:rPr>
        <w:t xml:space="preserve"> </w:t>
      </w:r>
      <w:r w:rsidRPr="00AD431A">
        <w:rPr>
          <w:rFonts w:ascii="Times New Roman" w:eastAsia="Calibri" w:hAnsi="Times New Roman" w:cs="Times New Roman"/>
          <w:sz w:val="24"/>
          <w:szCs w:val="24"/>
          <w:lang w:val="bg-BG"/>
        </w:rPr>
        <w:t>копие, в превод на български език от фирма, сключила договор с Министерство на външните работи за извършване на официални преводи.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0D61A6" w:rsidRPr="000D61A6" w:rsidRDefault="000D61A6" w:rsidP="000D61A6">
      <w:pPr>
        <w:spacing w:after="0" w:line="240" w:lineRule="auto"/>
        <w:ind w:firstLine="708"/>
        <w:jc w:val="both"/>
        <w:rPr>
          <w:rFonts w:ascii="Times New Roman" w:eastAsia="Times New Roman" w:hAnsi="Times New Roman" w:cs="Times New Roman"/>
          <w:sz w:val="24"/>
          <w:szCs w:val="24"/>
          <w:u w:val="single"/>
          <w:lang w:val="bg-BG"/>
        </w:rPr>
      </w:pPr>
      <w:r w:rsidRPr="000D61A6">
        <w:rPr>
          <w:rFonts w:ascii="Times New Roman" w:eastAsia="Calibri" w:hAnsi="Times New Roman" w:cs="Times New Roman"/>
          <w:sz w:val="24"/>
          <w:szCs w:val="24"/>
          <w:lang w:val="bg-BG"/>
        </w:rPr>
        <w:t>4.1</w:t>
      </w:r>
      <w:r w:rsidRPr="000D61A6">
        <w:rPr>
          <w:rFonts w:ascii="Times New Roman" w:eastAsia="Times New Roman" w:hAnsi="Times New Roman" w:cs="Times New Roman"/>
          <w:b/>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СПИН и Туберкулоза</w:t>
      </w:r>
    </w:p>
    <w:p w:rsidR="002E1061" w:rsidRPr="002E1061" w:rsidRDefault="002E1061" w:rsidP="002E1061">
      <w:pPr>
        <w:autoSpaceDE w:val="0"/>
        <w:autoSpaceDN w:val="0"/>
        <w:spacing w:after="0"/>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2E1061" w:rsidRPr="002E1061" w:rsidRDefault="002E1061" w:rsidP="002E1061">
      <w:pPr>
        <w:tabs>
          <w:tab w:val="left" w:pos="1134"/>
          <w:tab w:val="left" w:pos="1276"/>
        </w:tabs>
        <w:autoSpaceDE w:val="0"/>
        <w:autoSpaceDN w:val="0"/>
        <w:spacing w:after="0"/>
        <w:ind w:firstLine="624"/>
        <w:jc w:val="both"/>
        <w:rPr>
          <w:rFonts w:ascii="Times New Roman" w:eastAsia="Times New Roman" w:hAnsi="Times New Roman" w:cs="Times New Roman"/>
          <w:b/>
          <w:sz w:val="24"/>
          <w:szCs w:val="24"/>
          <w:u w:val="single"/>
          <w:lang w:val="bg-BG"/>
        </w:rPr>
      </w:pPr>
      <w:r>
        <w:rPr>
          <w:rFonts w:ascii="Times New Roman" w:eastAsia="Times New Roman" w:hAnsi="Times New Roman" w:cs="Times New Roman"/>
          <w:sz w:val="24"/>
          <w:szCs w:val="24"/>
          <w:lang w:val="bg-BG"/>
        </w:rPr>
        <w:t xml:space="preserve"> 4.</w:t>
      </w:r>
      <w:r w:rsidRPr="002E1061">
        <w:rPr>
          <w:rFonts w:ascii="Times New Roman" w:eastAsia="Times New Roman" w:hAnsi="Times New Roman" w:cs="Times New Roman"/>
          <w:sz w:val="24"/>
          <w:szCs w:val="24"/>
          <w:lang w:val="bg-BG"/>
        </w:rPr>
        <w:t xml:space="preserve">2. </w:t>
      </w:r>
      <w:r w:rsidRPr="002E1061">
        <w:rPr>
          <w:rFonts w:ascii="Times New Roman" w:eastAsia="Times New Roman" w:hAnsi="Times New Roman" w:cs="Times New Roman"/>
          <w:sz w:val="24"/>
          <w:szCs w:val="24"/>
          <w:u w:val="single"/>
          <w:lang w:val="bg-BG"/>
        </w:rPr>
        <w:t>Психични и поведенчески разстройства, дължащи се на употреба на опиоиди, синдром на зависимост</w:t>
      </w:r>
    </w:p>
    <w:p w:rsidR="002E1061" w:rsidRPr="002E1061" w:rsidRDefault="002E1061" w:rsidP="002E1061">
      <w:pPr>
        <w:autoSpaceDE w:val="0"/>
        <w:autoSpaceDN w:val="0"/>
        <w:spacing w:after="0"/>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lastRenderedPageBreak/>
        <w:t xml:space="preserve">Първата доставка от двумесечната заявка-разпределение се изпълнява в срок до 4 (четири) работни дни след получаване на заявка-разпределение от възложителя и за количества, определени за 1 (една) седмица, съгласно седмичния график към заявката.  </w:t>
      </w:r>
    </w:p>
    <w:p w:rsidR="002E1061" w:rsidRPr="002E1061" w:rsidRDefault="002E1061" w:rsidP="002E1061">
      <w:pPr>
        <w:autoSpaceDE w:val="0"/>
        <w:autoSpaceDN w:val="0"/>
        <w:spacing w:after="120"/>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 xml:space="preserve">Всяка следваща ежеседмична доставка в рамките на заявката се изпълнява на 7-ия (седмия) ден от последната доставка, в съответствие с изискванията на чл. 13, ал. 2 от </w:t>
      </w:r>
      <w:r w:rsidRPr="002E1061">
        <w:rPr>
          <w:rFonts w:ascii="Times New Roman" w:eastAsia="Times New Roman" w:hAnsi="Times New Roman" w:cs="Times New Roman"/>
          <w:color w:val="000000"/>
          <w:sz w:val="24"/>
          <w:szCs w:val="24"/>
          <w:lang w:val="bg-BG"/>
        </w:rPr>
        <w:t xml:space="preserve">Наредба </w:t>
      </w:r>
      <w:r w:rsidRPr="002E1061">
        <w:rPr>
          <w:rFonts w:ascii="Times New Roman" w:eastAsia="Times New Roman" w:hAnsi="Times New Roman" w:cs="Times New Roman"/>
          <w:sz w:val="24"/>
          <w:szCs w:val="24"/>
          <w:lang w:val="bg-BG"/>
        </w:rPr>
        <w:t>№2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4.4. За количества доставени извън заявката – разпределение по чл. 4.1. и чл. 4.2., ВЪЗЛОЖИТЕЛЯТ няма задължение за плащане.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4.6. В случаите по чл. 10.2. от договора, срокът по чл. 4.1. и 4.2. започва да тече от датата на писменото съгласие на ВЪЗЛОЖИТЕЛЯ.</w:t>
      </w:r>
    </w:p>
    <w:p w:rsidR="00C266DD" w:rsidRPr="000428B7" w:rsidRDefault="00C266DD"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4.7.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5F2899" w:rsidRPr="005F2899" w:rsidRDefault="005F2899" w:rsidP="005F2899">
      <w:pPr>
        <w:autoSpaceDE w:val="0"/>
        <w:autoSpaceDN w:val="0"/>
        <w:spacing w:after="0"/>
        <w:ind w:firstLine="624"/>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 xml:space="preserve">5.1.1. </w:t>
      </w:r>
      <w:r w:rsidRPr="005F2899">
        <w:rPr>
          <w:rFonts w:ascii="Times New Roman" w:eastAsia="Times New Roman" w:hAnsi="Times New Roman" w:cs="Times New Roman"/>
          <w:sz w:val="24"/>
          <w:szCs w:val="24"/>
          <w:lang w:val="bg-BG"/>
        </w:rPr>
        <w:t>За място на доставяне на лекарствени продукти за лечение на пациенти със СПИН се определят крайните получатели, съгласно Приложение №2а – Списък на крайните получатели на лекарствени продукти за лечение на пациенти със СПИН през 201</w:t>
      </w:r>
      <w:r w:rsidRPr="005F2899">
        <w:rPr>
          <w:rFonts w:ascii="Times New Roman" w:eastAsia="Times New Roman" w:hAnsi="Times New Roman" w:cs="Times New Roman"/>
          <w:sz w:val="24"/>
          <w:szCs w:val="24"/>
        </w:rPr>
        <w:t>7</w:t>
      </w:r>
      <w:r w:rsidRPr="005F2899">
        <w:rPr>
          <w:rFonts w:ascii="Times New Roman" w:eastAsia="Times New Roman" w:hAnsi="Times New Roman" w:cs="Times New Roman"/>
          <w:sz w:val="24"/>
          <w:szCs w:val="24"/>
          <w:lang w:val="bg-BG"/>
        </w:rPr>
        <w:t xml:space="preserve"> г.</w:t>
      </w:r>
    </w:p>
    <w:p w:rsidR="005F2899" w:rsidRPr="005F2899" w:rsidRDefault="005F2899" w:rsidP="005F2899">
      <w:pPr>
        <w:autoSpaceDE w:val="0"/>
        <w:autoSpaceDN w:val="0"/>
        <w:spacing w:after="0"/>
        <w:ind w:firstLine="62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5.1.2. </w:t>
      </w:r>
      <w:r w:rsidRPr="005F2899">
        <w:rPr>
          <w:rFonts w:ascii="Times New Roman" w:eastAsia="Times New Roman" w:hAnsi="Times New Roman" w:cs="Times New Roman"/>
          <w:sz w:val="24"/>
          <w:szCs w:val="24"/>
          <w:lang w:val="bg-BG"/>
        </w:rPr>
        <w:t>За място на доставяне на лекарствените продукти за лечение на туберкулоза се определят крайните получатели, съгласно Приложение №2б – Списък на крайните получатели на лекарствени продукти за лечение на пациенти с туберкулоза през 201</w:t>
      </w:r>
      <w:r w:rsidRPr="005F2899">
        <w:rPr>
          <w:rFonts w:ascii="Times New Roman" w:eastAsia="Times New Roman" w:hAnsi="Times New Roman" w:cs="Times New Roman"/>
          <w:sz w:val="24"/>
          <w:szCs w:val="24"/>
        </w:rPr>
        <w:t>7</w:t>
      </w:r>
      <w:r w:rsidRPr="005F2899">
        <w:rPr>
          <w:rFonts w:ascii="Times New Roman" w:eastAsia="Times New Roman" w:hAnsi="Times New Roman" w:cs="Times New Roman"/>
          <w:sz w:val="24"/>
          <w:szCs w:val="24"/>
          <w:lang w:val="bg-BG"/>
        </w:rPr>
        <w:t xml:space="preserve"> г.</w:t>
      </w:r>
    </w:p>
    <w:p w:rsidR="000428B7" w:rsidRPr="000428B7" w:rsidRDefault="005F2899" w:rsidP="000428B7">
      <w:pPr>
        <w:spacing w:after="0"/>
        <w:ind w:firstLine="624"/>
        <w:jc w:val="both"/>
        <w:rPr>
          <w:rFonts w:ascii="Times New Roman" w:eastAsia="Batang" w:hAnsi="Times New Roman" w:cs="Times New Roman"/>
          <w:iCs/>
          <w:sz w:val="24"/>
          <w:szCs w:val="24"/>
          <w:lang w:val="bg-BG"/>
        </w:rPr>
      </w:pPr>
      <w:r>
        <w:rPr>
          <w:rFonts w:ascii="Times New Roman" w:eastAsia="Times New Roman" w:hAnsi="Times New Roman" w:cs="Times New Roman"/>
          <w:sz w:val="24"/>
          <w:szCs w:val="24"/>
          <w:lang w:val="bg-BG" w:eastAsia="bg-BG"/>
        </w:rPr>
        <w:t xml:space="preserve"> 5.1.3. </w:t>
      </w:r>
      <w:r w:rsidR="000428B7" w:rsidRPr="000428B7">
        <w:rPr>
          <w:rFonts w:ascii="Times New Roman" w:eastAsia="Times New Roman" w:hAnsi="Times New Roman" w:cs="Times New Roman"/>
          <w:sz w:val="24"/>
          <w:szCs w:val="24"/>
          <w:lang w:val="bg-BG" w:eastAsia="bg-BG"/>
        </w:rPr>
        <w:t>За място на доставяне на лекарствените продукти за лечение на пациенти с психични и поведенчески разстройства, дължащи се на употреба на опиоиди, синдром на зависимост се определят крайните получатели – лечебни заведения, получили разрешение за 2017 г. за лечение с агонисти и агонисти-антагонисти на лица, зависими към опиоиди</w:t>
      </w:r>
      <w:r w:rsidR="000428B7" w:rsidRPr="000428B7">
        <w:rPr>
          <w:rFonts w:ascii="Times New Roman" w:eastAsia="Times New Roman" w:hAnsi="Times New Roman" w:cs="Times New Roman"/>
          <w:color w:val="000000"/>
          <w:sz w:val="24"/>
          <w:szCs w:val="24"/>
          <w:lang w:val="bg-BG" w:eastAsia="bg-BG"/>
        </w:rPr>
        <w:t xml:space="preserve"> по реда на Наредба </w:t>
      </w:r>
      <w:r w:rsidR="000428B7" w:rsidRPr="000428B7">
        <w:rPr>
          <w:rFonts w:ascii="Times New Roman" w:eastAsia="Times New Roman" w:hAnsi="Times New Roman" w:cs="Times New Roman"/>
          <w:sz w:val="24"/>
          <w:szCs w:val="24"/>
          <w:lang w:val="bg-BG" w:eastAsia="bg-BG"/>
        </w:rPr>
        <w:t>№2 от 20.06.2012 г. за условията и реда за осъществяване на програми за лечение с агонисти и агонисти-антагонисти на лица, зависими към опиоиди  (обн., ДВ, бр. 49 от 29.06.2012 г.), съгласно Приложение №2в.</w:t>
      </w:r>
    </w:p>
    <w:p w:rsidR="000D61A6" w:rsidRPr="000D61A6" w:rsidRDefault="000D61A6" w:rsidP="000428B7">
      <w:pPr>
        <w:spacing w:after="0"/>
        <w:ind w:firstLine="62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0D61A6" w:rsidRPr="000D61A6" w:rsidRDefault="000D61A6" w:rsidP="004F0201">
      <w:pPr>
        <w:spacing w:after="0" w:line="240" w:lineRule="auto"/>
        <w:ind w:firstLine="709"/>
        <w:jc w:val="center"/>
        <w:rPr>
          <w:rFonts w:ascii="Times New Roman" w:eastAsia="Batang" w:hAnsi="Times New Roman" w:cs="Times New Roman"/>
          <w:b/>
          <w:bCs/>
          <w:sz w:val="24"/>
          <w:szCs w:val="24"/>
          <w:lang w:val="bg-BG" w:eastAsia="bg-BG"/>
        </w:rPr>
      </w:pPr>
      <w:bookmarkStart w:id="0" w:name="_GoBack"/>
      <w:r w:rsidRPr="000D61A6">
        <w:rPr>
          <w:rFonts w:ascii="Times New Roman" w:eastAsia="Batang" w:hAnsi="Times New Roman" w:cs="Times New Roman"/>
          <w:b/>
          <w:bCs/>
          <w:sz w:val="24"/>
          <w:szCs w:val="24"/>
          <w:lang w:val="bg-BG" w:eastAsia="bg-BG"/>
        </w:rPr>
        <w:lastRenderedPageBreak/>
        <w:t>VII . ЗАДЪЛЖЕНИЯ НА ИЗПЪЛНИТЕЛЯ</w:t>
      </w:r>
    </w:p>
    <w:bookmarkEnd w:id="0"/>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7.1. Да достави стоките в договорения срок и да ги предаде на крайните получатели.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0D61A6">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C54DF7">
        <w:rPr>
          <w:rFonts w:ascii="Times New Roman" w:eastAsia="Calibri" w:hAnsi="Times New Roman" w:cs="Times New Roman"/>
          <w:sz w:val="24"/>
          <w:szCs w:val="24"/>
          <w:lang w:val="bg-BG"/>
        </w:rPr>
        <w:t>7</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IX.  ПРИЕМАНЕ И ПРЕДАВАНЕ НА СТОКИТЕ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 ГАРАНЦИИ И СРОК НА ГОДНОСТ</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D61A6">
        <w:rPr>
          <w:rFonts w:ascii="Times New Roman" w:eastAsia="Calibri" w:hAnsi="Times New Roman" w:cs="Times New Roman"/>
          <w:b/>
          <w:sz w:val="24"/>
          <w:szCs w:val="24"/>
          <w:lang w:val="bg-BG"/>
        </w:rPr>
        <w:t>-</w:t>
      </w:r>
      <w:r w:rsidRPr="000D61A6">
        <w:rPr>
          <w:rFonts w:ascii="Times New Roman" w:eastAsia="Calibri" w:hAnsi="Times New Roman" w:cs="Times New Roman"/>
          <w:sz w:val="24"/>
          <w:szCs w:val="24"/>
          <w:lang w:val="bg-BG"/>
        </w:rPr>
        <w:t>дневно предизвестие.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D61A6" w:rsidRPr="000D61A6" w:rsidRDefault="000D61A6" w:rsidP="000D61A6">
      <w:pPr>
        <w:spacing w:after="0" w:line="240" w:lineRule="auto"/>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XIII. ФОРСМАЖОРНИ ОБСТОЯТЕЛСТВА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13.5. Докато трае непреодолимата сила, изпълнението на задълженията и свързаните с тях насрещни задължения се спира.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ХІV. СПОРОВЕ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E71B3" w:rsidRDefault="002E71B3"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СЪОБЩЕНИЯ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15.2. За дата на съобщението се смята: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приемането – при изпращане по телефакс, телекс или e-mail.</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15.3. За валидни адреси за приемане на съобщения и банкови сметки, свързани с настоящия договор се смятат:</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lastRenderedPageBreak/>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0D61A6">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r w:rsidRPr="000D61A6">
        <w:rPr>
          <w:rFonts w:ascii="Times New Roman" w:eastAsia="Times New Roman" w:hAnsi="Times New Roman" w:cs="Times New Roman"/>
          <w:sz w:val="24"/>
          <w:szCs w:val="24"/>
          <w:lang w:val="bg-BG"/>
        </w:rPr>
        <w:t xml:space="preserve">код  .....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w:t>
      </w:r>
      <w:r w:rsidRPr="000D61A6">
        <w:rPr>
          <w:rFonts w:ascii="Times New Roman" w:eastAsia="Calibri" w:hAnsi="Times New Roman" w:cs="Times New Roman"/>
          <w:sz w:val="24"/>
          <w:szCs w:val="24"/>
          <w:lang w:val="bg-BG"/>
        </w:rPr>
        <w:tab/>
      </w:r>
      <w:r w:rsidRPr="000D61A6">
        <w:rPr>
          <w:rFonts w:ascii="Times New Roman" w:eastAsia="Calibri" w:hAnsi="Times New Roman" w:cs="Times New Roman"/>
          <w:sz w:val="24"/>
          <w:szCs w:val="24"/>
          <w:lang w:val="bg-BG"/>
        </w:rPr>
        <w:tab/>
        <w:t xml:space="preserve">           </w:t>
      </w:r>
    </w:p>
    <w:p w:rsidR="000D61A6" w:rsidRPr="000D61A6" w:rsidRDefault="000D61A6" w:rsidP="000D61A6">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15.4. При промяна на посочения по чл. 15.3. адрес съответната страна е длъжна да уведоми другата в тридневен срок от промяната.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 ДРУГИ УСЛОВИЯ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16.2. За неуредените въпроси в настоящия договор се прилага действащото българско законодателство.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XVІІ. ЗАКЛЮЧИТЕЛНИ РАЗПОРЕДБИ</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17.1. При съставянето на настоящия договор се представиха следните документи, които са неразделна негова част:</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Решения № РД</w:t>
      </w:r>
      <w:r w:rsidRPr="000D61A6">
        <w:rPr>
          <w:rFonts w:ascii="Times New Roman" w:eastAsia="Calibri" w:hAnsi="Times New Roman" w:cs="Times New Roman"/>
          <w:sz w:val="24"/>
          <w:szCs w:val="24"/>
          <w:lang w:val="bg-BG"/>
        </w:rPr>
        <w:t>–</w:t>
      </w:r>
      <w:r w:rsidR="000D61A6" w:rsidRPr="000D61A6">
        <w:rPr>
          <w:rFonts w:ascii="Times New Roman" w:eastAsia="Calibri" w:hAnsi="Times New Roman" w:cs="Times New Roman"/>
          <w:sz w:val="24"/>
          <w:szCs w:val="24"/>
          <w:lang w:val="bg-BG"/>
        </w:rPr>
        <w:t>11–............. г. на министъра на здравеопазването за определяне на ИЗПЪЛНИТЕЛ на обществена поръчка;</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000D61A6" w:rsidRPr="000D61A6">
        <w:rPr>
          <w:rFonts w:ascii="Times New Roman" w:eastAsia="Calibri" w:hAnsi="Times New Roman" w:cs="Times New Roman"/>
          <w:sz w:val="24"/>
          <w:szCs w:val="24"/>
          <w:lang w:val="bg-BG"/>
        </w:rPr>
        <w:t xml:space="preserve"> от ЗОП;</w:t>
      </w:r>
    </w:p>
    <w:p w:rsidR="000D61A6" w:rsidRPr="000D61A6" w:rsidRDefault="000D61A6" w:rsidP="000D61A6">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0D61A6" w:rsidRPr="000D61A6" w:rsidRDefault="000D61A6" w:rsidP="000D61A6">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Ценово предложение.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17.2.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 xml:space="preserve">____________________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sz w:val="24"/>
          <w:szCs w:val="24"/>
          <w:lang w:val="bg-BG"/>
        </w:rPr>
        <w:t>Д-Р ПЕТЪР МОСКОВ</w:t>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bCs/>
          <w:sz w:val="24"/>
          <w:szCs w:val="24"/>
          <w:lang w:val="bg-BG"/>
        </w:rPr>
        <w:t xml:space="preserve">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sidRPr="000D61A6">
        <w:rPr>
          <w:rFonts w:ascii="Times New Roman" w:eastAsia="Calibri" w:hAnsi="Times New Roman" w:cs="Times New Roman"/>
          <w:b/>
          <w:bCs/>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p>
    <w:p w:rsidR="000D61A6" w:rsidRPr="000D61A6" w:rsidRDefault="000D61A6" w:rsidP="000D61A6">
      <w:pPr>
        <w:spacing w:after="0" w:line="240" w:lineRule="auto"/>
        <w:jc w:val="both"/>
        <w:rPr>
          <w:rFonts w:ascii="Times New Roman" w:eastAsia="Calibri" w:hAnsi="Times New Roman" w:cs="Times New Roman"/>
          <w:b/>
          <w:bCs/>
          <w:i/>
          <w:sz w:val="24"/>
          <w:szCs w:val="24"/>
          <w:lang w:val="bg-BG"/>
        </w:rPr>
      </w:pPr>
    </w:p>
    <w:p w:rsidR="000D61A6" w:rsidRPr="000D61A6" w:rsidRDefault="000D61A6" w:rsidP="000D61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D61A6" w:rsidRP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МАРИН НАЛБАНСКИ</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ДИРЕКТОР НА ДИРЕКЦИЯ „ФСДУС“</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Pr="000D61A6" w:rsidRDefault="000D61A6"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lastRenderedPageBreak/>
        <w:t>Приложение №2а</w:t>
      </w:r>
    </w:p>
    <w:p w:rsidR="000D61A6" w:rsidRPr="000D61A6" w:rsidRDefault="000D61A6" w:rsidP="000D61A6">
      <w:pPr>
        <w:autoSpaceDE w:val="0"/>
        <w:autoSpaceDN w:val="0"/>
        <w:spacing w:after="0" w:line="240" w:lineRule="auto"/>
        <w:jc w:val="right"/>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СЪС СПИН ПРЕЗ 2017 ГОДИНА</w:t>
      </w: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numPr>
          <w:ilvl w:val="0"/>
          <w:numId w:val="29"/>
        </w:numPr>
        <w:tabs>
          <w:tab w:val="left" w:pos="993"/>
        </w:tabs>
        <w:autoSpaceDE w:val="0"/>
        <w:autoSpaceDN w:val="0"/>
        <w:spacing w:after="0" w:line="36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инфекциозни и паразитни болести „Проф. Иван Киров” ЕАД, гр. София;</w:t>
      </w:r>
    </w:p>
    <w:p w:rsidR="000D61A6" w:rsidRPr="000D61A6" w:rsidRDefault="000D61A6" w:rsidP="000D61A6">
      <w:pPr>
        <w:numPr>
          <w:ilvl w:val="0"/>
          <w:numId w:val="29"/>
        </w:numPr>
        <w:tabs>
          <w:tab w:val="left" w:pos="993"/>
        </w:tabs>
        <w:autoSpaceDE w:val="0"/>
        <w:autoSpaceDN w:val="0"/>
        <w:spacing w:after="0" w:line="36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Университетска многопрофилна болница за активно лечение „Св. Георги” ЕАД</w:t>
      </w:r>
      <w:r w:rsidRPr="000D61A6">
        <w:rPr>
          <w:rFonts w:ascii="Times New Roman" w:eastAsia="Times New Roman" w:hAnsi="Times New Roman" w:cs="Times New Roman"/>
          <w:sz w:val="24"/>
          <w:szCs w:val="24"/>
        </w:rPr>
        <w:t xml:space="preserve">, </w:t>
      </w:r>
      <w:r w:rsidRPr="000D61A6">
        <w:rPr>
          <w:rFonts w:ascii="Times New Roman" w:eastAsia="Times New Roman" w:hAnsi="Times New Roman" w:cs="Times New Roman"/>
          <w:sz w:val="24"/>
          <w:szCs w:val="24"/>
          <w:lang w:val="bg-BG"/>
        </w:rPr>
        <w:t>гр. Пловдив;</w:t>
      </w:r>
    </w:p>
    <w:p w:rsidR="000D61A6" w:rsidRPr="000D61A6" w:rsidRDefault="000D61A6" w:rsidP="000D61A6">
      <w:pPr>
        <w:numPr>
          <w:ilvl w:val="0"/>
          <w:numId w:val="29"/>
        </w:numPr>
        <w:tabs>
          <w:tab w:val="left" w:pos="993"/>
        </w:tabs>
        <w:autoSpaceDE w:val="0"/>
        <w:autoSpaceDN w:val="0"/>
        <w:spacing w:after="0" w:line="36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„Света Марина” ЕАД, гр. Варна</w:t>
      </w:r>
    </w:p>
    <w:p w:rsidR="000D61A6" w:rsidRPr="000D61A6" w:rsidRDefault="000D61A6" w:rsidP="000D61A6">
      <w:pPr>
        <w:numPr>
          <w:ilvl w:val="0"/>
          <w:numId w:val="29"/>
        </w:numPr>
        <w:tabs>
          <w:tab w:val="left" w:pos="993"/>
        </w:tabs>
        <w:autoSpaceDE w:val="0"/>
        <w:autoSpaceDN w:val="0"/>
        <w:spacing w:after="0" w:line="36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Университетска многопрофилна болница за активно лечение „Д-р Георги Странски” ЕАД, гр. Плевен;</w:t>
      </w:r>
    </w:p>
    <w:p w:rsidR="000D61A6" w:rsidRPr="000D61A6" w:rsidRDefault="000D61A6" w:rsidP="000D61A6">
      <w:pPr>
        <w:numPr>
          <w:ilvl w:val="0"/>
          <w:numId w:val="29"/>
        </w:numPr>
        <w:tabs>
          <w:tab w:val="left" w:pos="993"/>
        </w:tabs>
        <w:autoSpaceDE w:val="0"/>
        <w:autoSpaceDN w:val="0"/>
        <w:spacing w:after="0" w:line="36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 Университетска многопрофилна болница за активно лечение „Проф. д-р Стоян Киркович” АД, гр. Стара Загора.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2E71B3" w:rsidRDefault="000D61A6"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t xml:space="preserve">          </w:t>
      </w: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0D61A6" w:rsidRPr="000D61A6"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lastRenderedPageBreak/>
        <w:tab/>
        <w:t xml:space="preserve">        </w:t>
      </w:r>
      <w:r w:rsidR="000D61A6" w:rsidRPr="000D61A6">
        <w:rPr>
          <w:rFonts w:ascii="Times New Roman" w:eastAsia="Times New Roman" w:hAnsi="Times New Roman" w:cs="Times New Roman"/>
          <w:i/>
          <w:sz w:val="24"/>
          <w:szCs w:val="24"/>
          <w:lang w:val="bg-BG"/>
        </w:rPr>
        <w:t xml:space="preserve"> Приложение №2б</w:t>
      </w:r>
    </w:p>
    <w:p w:rsidR="000D61A6" w:rsidRPr="000D61A6" w:rsidRDefault="000D61A6" w:rsidP="000D61A6">
      <w:pPr>
        <w:autoSpaceDE w:val="0"/>
        <w:autoSpaceDN w:val="0"/>
        <w:spacing w:after="0" w:line="24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ТУБЕРКУЛОЗА ПРЕЗ 2017 ГОДИНА</w:t>
      </w: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ЕООД, гр. Благоевград;</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Бургас ЕООД, гр. Бургас;</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Варна ЕООД, гр. Варна;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„Д-р Трейман” ЕООД, гр. Велико Търново;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„Света Петка” АД,  гр. Видин;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Враца ЕООД, гр. Враца;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белодбробни болести ЕООД, гр. Габрово;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Детска специализирана болница за долекуване и продължително лечение на белодробни болести „Царица Йоанна” ЕООД, гр. Трявна;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Добрич АД, гр. Добрич;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Държавна психиатрична болница – село Карвуна, обл. Добрич;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„Д-р Атанас Дафовски” АД, гр. Кърджали;</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„Д-р Никола Василев” АД, гр. Кюстендил;</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„Св. Иван Рилски” ЕООД, гр. Дупница;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лишени от свобода, гр. Ловеч;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белодробни болести Троян ЕООД, гр. Троян;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„Д-р Стамен Илиев” АД, гр. Монтана;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Пазарджик ЕООД, гр. Пазарджик;</w:t>
      </w:r>
    </w:p>
    <w:p w:rsidR="000D61A6" w:rsidRPr="000D61A6" w:rsidRDefault="000D61A6" w:rsidP="000D61A6">
      <w:pPr>
        <w:numPr>
          <w:ilvl w:val="0"/>
          <w:numId w:val="28"/>
        </w:numPr>
        <w:tabs>
          <w:tab w:val="left" w:pos="851"/>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белодробни болести Перник ЕООД, гр. Перник;</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Университетска многопрофилна болница за активно лечение „Д-р Георги Странски” ЕАД, гр. Плевен;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Университетска многопрофилна болница за активно лечение „Свети Георги” ЕАД, гр. Пловдив;</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„Св. Иван Рилски” АД, гр. Разград;</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Русе ЕООД, гр. Русе;</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Силистра АД, гр. Силистра;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„Д-р Иван Селимински” Сливен АД, гр. Сливен;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„Д-р Братан Шукеров” Смолян АД, гр. Смолян;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lastRenderedPageBreak/>
        <w:t>Специализирана болница за активно лечение на белодробни болести „Св. София” ЕАД,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София област ЕООД,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София град ЕООД,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по пневмо-фтизиатрични заболявания за долекуване, продължително лечение и рехабилитация „Цар Фердинанд І” ЕООД, с. Искрец, обл.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Търговище АД, гр. Търговище;</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Стара Загора ЕООД, гр. Стара Загора;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ЕАД, гр. Омуртаг;</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пневмо-фтизиатрични заболявания Хасково ЕООД, гр. Хасково;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Многопрофилна болница за активно лечение Шумен АД, гр. Шумен; </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Многопрофилна болница за активно лечение „Св. Панталеймон” АД, гр. Ямбол.</w:t>
      </w:r>
    </w:p>
    <w:p w:rsidR="000D61A6" w:rsidRPr="000D61A6" w:rsidRDefault="000D61A6" w:rsidP="000D61A6">
      <w:pPr>
        <w:autoSpaceDE w:val="0"/>
        <w:autoSpaceDN w:val="0"/>
        <w:spacing w:after="0"/>
        <w:jc w:val="both"/>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jc w:val="both"/>
        <w:rPr>
          <w:rFonts w:ascii="Times New Roman" w:eastAsia="Times New Roman" w:hAnsi="Times New Roman" w:cs="Times New Roman"/>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0D61A6" w:rsidRPr="000D61A6" w:rsidRDefault="000D61A6" w:rsidP="000D61A6">
      <w:pPr>
        <w:autoSpaceDE w:val="0"/>
        <w:autoSpaceDN w:val="0"/>
        <w:spacing w:after="0" w:line="240" w:lineRule="auto"/>
        <w:jc w:val="right"/>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lastRenderedPageBreak/>
        <w:t>Приложение №2в</w:t>
      </w:r>
    </w:p>
    <w:p w:rsidR="000D61A6" w:rsidRPr="000D61A6" w:rsidRDefault="000D61A6" w:rsidP="000D61A6">
      <w:pPr>
        <w:autoSpaceDE w:val="0"/>
        <w:autoSpaceDN w:val="0"/>
        <w:spacing w:after="0" w:line="240" w:lineRule="auto"/>
        <w:jc w:val="right"/>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ПСИХИЧНИ И ПОВЕДЕНЧЕСКИ РАЗСТРОЙСТВА ПРЕЗ 2017 ГОДИНА</w:t>
      </w:r>
    </w:p>
    <w:p w:rsidR="000D61A6" w:rsidRPr="000D61A6" w:rsidRDefault="000D61A6" w:rsidP="000D61A6">
      <w:pPr>
        <w:autoSpaceDE w:val="0"/>
        <w:autoSpaceDN w:val="0"/>
        <w:spacing w:after="0" w:line="360" w:lineRule="auto"/>
        <w:jc w:val="center"/>
        <w:rPr>
          <w:rFonts w:ascii="Times New Roman" w:eastAsia="Times New Roman" w:hAnsi="Times New Roman" w:cs="Times New Roman"/>
          <w:b/>
          <w:sz w:val="24"/>
          <w:szCs w:val="24"/>
          <w:lang w:val="bg-BG"/>
        </w:rPr>
      </w:pPr>
    </w:p>
    <w:p w:rsidR="000D61A6" w:rsidRPr="000D61A6" w:rsidRDefault="000D61A6" w:rsidP="000D61A6">
      <w:pPr>
        <w:numPr>
          <w:ilvl w:val="0"/>
          <w:numId w:val="30"/>
        </w:numPr>
        <w:autoSpaceDE w:val="0"/>
        <w:autoSpaceDN w:val="0"/>
        <w:spacing w:after="0" w:line="36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 Многопрофилна болница за активно лечение „Света Марина” ЕАД, гр. Варна</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„Доверие за здраве – АГСМП” 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Държавна психиатрична болница за лечение на наркомании и алкохолизъм –София,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 Пловдив” ЕООД,  гр. Пловдив;</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„Здраве 2010 – АГПСМПП” 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 Враца” ЕООД,  гр. Враца;</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ЕТ „Д-р Венчеслава Димитрова - АИПСПП”,  гр. Пловдив;</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 Русе” ЕООД,  гр. Русе;</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„Д-р Стелян Лазаров АИПСМПП 2010” ЕООД,  гр. Пловдив;</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 София” ЕООД,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„АГПСПП - Филипополис” ООД, гр. Пловдив;</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 ЕТ „ИПСМП – д-р Боряна Екова”,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Д-р П. Станчев” ЕООД,  гр. Добрич;</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„Д-р Велислава Мартинова - АСИМП-ИП по психиатрия” ЕООД,  гр. Ловеч;</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„Център за психично здраве - Велико Търново” ЕООД,  гр. Велико Търново;</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Държавна психиатрична болница, гр. Пазарджик;</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МЦ „Хоризонт - АИСМП” 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„ГПИСПП – Коев и сие” 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АГПСМП – д-р Тинка Начева ООД, гр. Стара Загора;</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ЕТ „АИПСПМП - Д-р Александър Канчелов”,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ИПИСМП-ПСИХИАТРИЧНА Надежда ЕООД, гр. София;</w:t>
      </w:r>
    </w:p>
    <w:p w:rsidR="000D61A6" w:rsidRPr="000D61A6" w:rsidRDefault="000D61A6" w:rsidP="000D61A6">
      <w:pPr>
        <w:numPr>
          <w:ilvl w:val="0"/>
          <w:numId w:val="30"/>
        </w:numPr>
        <w:autoSpaceDE w:val="0"/>
        <w:autoSpaceDN w:val="0"/>
        <w:spacing w:after="0" w:line="360" w:lineRule="auto"/>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БОНКЛИНИКС – ГПСПМП ООД, гр. Стара Загора.</w:t>
      </w:r>
    </w:p>
    <w:p w:rsidR="000D61A6" w:rsidRPr="000D61A6" w:rsidRDefault="000D61A6" w:rsidP="000D61A6">
      <w:pPr>
        <w:tabs>
          <w:tab w:val="left" w:pos="3015"/>
        </w:tabs>
        <w:rPr>
          <w:rFonts w:ascii="Times New Roman" w:eastAsia="Times New Roman" w:hAnsi="Times New Roman" w:cs="Times New Roman"/>
          <w:lang w:val="bg-BG"/>
        </w:rPr>
      </w:pPr>
    </w:p>
    <w:p w:rsidR="009B01DB" w:rsidRDefault="009B01DB" w:rsidP="000D61A6">
      <w:pPr>
        <w:spacing w:after="0" w:line="240" w:lineRule="auto"/>
        <w:ind w:left="7090"/>
        <w:jc w:val="right"/>
      </w:pPr>
    </w:p>
    <w:sectPr w:rsidR="009B01DB" w:rsidSect="00BD1664">
      <w:headerReference w:type="default" r:id="rId7"/>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CC" w:rsidRDefault="00987FCC" w:rsidP="00B21107">
      <w:pPr>
        <w:spacing w:after="0" w:line="240" w:lineRule="auto"/>
      </w:pPr>
      <w:r>
        <w:separator/>
      </w:r>
    </w:p>
  </w:endnote>
  <w:endnote w:type="continuationSeparator" w:id="0">
    <w:p w:rsidR="00987FCC" w:rsidRDefault="00987FCC"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CC" w:rsidRDefault="00987FCC" w:rsidP="00B21107">
      <w:pPr>
        <w:spacing w:after="0" w:line="240" w:lineRule="auto"/>
      </w:pPr>
      <w:r>
        <w:separator/>
      </w:r>
    </w:p>
  </w:footnote>
  <w:footnote w:type="continuationSeparator" w:id="0">
    <w:p w:rsidR="00987FCC" w:rsidRDefault="00987FCC" w:rsidP="00B21107">
      <w:pPr>
        <w:spacing w:after="0" w:line="240" w:lineRule="auto"/>
      </w:pPr>
      <w:r>
        <w:continuationSeparator/>
      </w:r>
    </w:p>
  </w:footnote>
  <w:footnote w:id="1">
    <w:p w:rsidR="00633CD1" w:rsidRPr="00D54E5E"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33CD1" w:rsidRPr="00D54E5E"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633CD1" w:rsidRPr="00D54E5E"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33CD1" w:rsidRPr="00D54E5E"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633CD1" w:rsidRPr="00603654"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33CD1" w:rsidRPr="002C475F"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33CD1" w:rsidRPr="00AD02D8"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33CD1" w:rsidRPr="00123AA0" w:rsidRDefault="00633CD1"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33CD1" w:rsidRPr="00123AA0" w:rsidRDefault="00633CD1"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D1" w:rsidRDefault="00633CD1">
    <w:pPr>
      <w:pStyle w:val="Header"/>
    </w:pPr>
  </w:p>
  <w:p w:rsidR="00633CD1" w:rsidRDefault="0063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8"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3"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20"/>
  </w:num>
  <w:num w:numId="4">
    <w:abstractNumId w:val="4"/>
  </w:num>
  <w:num w:numId="5">
    <w:abstractNumId w:val="23"/>
  </w:num>
  <w:num w:numId="6">
    <w:abstractNumId w:val="10"/>
  </w:num>
  <w:num w:numId="7">
    <w:abstractNumId w:val="11"/>
  </w:num>
  <w:num w:numId="8">
    <w:abstractNumId w:val="19"/>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6"/>
    <w:lvlOverride w:ilvl="0">
      <w:startOverride w:val="1"/>
    </w:lvlOverride>
  </w:num>
  <w:num w:numId="13">
    <w:abstractNumId w:val="9"/>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8"/>
  </w:num>
  <w:num w:numId="29">
    <w:abstractNumId w:val="2"/>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7C3B"/>
    <w:rsid w:val="00041574"/>
    <w:rsid w:val="000428B7"/>
    <w:rsid w:val="00072EE9"/>
    <w:rsid w:val="00094D77"/>
    <w:rsid w:val="000A28B3"/>
    <w:rsid w:val="000B6EE3"/>
    <w:rsid w:val="000C59D8"/>
    <w:rsid w:val="000D61A6"/>
    <w:rsid w:val="00127C29"/>
    <w:rsid w:val="0013123B"/>
    <w:rsid w:val="00135FD4"/>
    <w:rsid w:val="001B1600"/>
    <w:rsid w:val="001E7C86"/>
    <w:rsid w:val="002029C1"/>
    <w:rsid w:val="00214EE1"/>
    <w:rsid w:val="00226E3D"/>
    <w:rsid w:val="00263558"/>
    <w:rsid w:val="002A03D1"/>
    <w:rsid w:val="002E1061"/>
    <w:rsid w:val="002E4FE6"/>
    <w:rsid w:val="002E71B3"/>
    <w:rsid w:val="00307A58"/>
    <w:rsid w:val="00333AF0"/>
    <w:rsid w:val="003A19B3"/>
    <w:rsid w:val="003A1D0A"/>
    <w:rsid w:val="003B556A"/>
    <w:rsid w:val="003C694D"/>
    <w:rsid w:val="003E39DA"/>
    <w:rsid w:val="00477DC5"/>
    <w:rsid w:val="004C3407"/>
    <w:rsid w:val="004F0201"/>
    <w:rsid w:val="00502705"/>
    <w:rsid w:val="005076C3"/>
    <w:rsid w:val="00512BB5"/>
    <w:rsid w:val="005336D3"/>
    <w:rsid w:val="00575771"/>
    <w:rsid w:val="00587FD5"/>
    <w:rsid w:val="0059672C"/>
    <w:rsid w:val="005A2970"/>
    <w:rsid w:val="005A4511"/>
    <w:rsid w:val="005F2899"/>
    <w:rsid w:val="00601B4B"/>
    <w:rsid w:val="0063187B"/>
    <w:rsid w:val="00633CD1"/>
    <w:rsid w:val="006459D9"/>
    <w:rsid w:val="00656F4C"/>
    <w:rsid w:val="006630BD"/>
    <w:rsid w:val="006D3D79"/>
    <w:rsid w:val="006E3302"/>
    <w:rsid w:val="006E4E40"/>
    <w:rsid w:val="006F7B84"/>
    <w:rsid w:val="00715969"/>
    <w:rsid w:val="0072081F"/>
    <w:rsid w:val="00732458"/>
    <w:rsid w:val="007574D4"/>
    <w:rsid w:val="0079741E"/>
    <w:rsid w:val="007A21A0"/>
    <w:rsid w:val="007A2E46"/>
    <w:rsid w:val="007F70EF"/>
    <w:rsid w:val="0081320E"/>
    <w:rsid w:val="00820A98"/>
    <w:rsid w:val="008240DB"/>
    <w:rsid w:val="00887655"/>
    <w:rsid w:val="00893FC1"/>
    <w:rsid w:val="008B594C"/>
    <w:rsid w:val="00965E0D"/>
    <w:rsid w:val="00987FCC"/>
    <w:rsid w:val="00991E35"/>
    <w:rsid w:val="0099415D"/>
    <w:rsid w:val="0099730D"/>
    <w:rsid w:val="009A32AD"/>
    <w:rsid w:val="009B01DB"/>
    <w:rsid w:val="009B0B6D"/>
    <w:rsid w:val="009D1BC6"/>
    <w:rsid w:val="00A47EE7"/>
    <w:rsid w:val="00A71D0D"/>
    <w:rsid w:val="00A7585D"/>
    <w:rsid w:val="00AD3A98"/>
    <w:rsid w:val="00AD431A"/>
    <w:rsid w:val="00B0198F"/>
    <w:rsid w:val="00B11510"/>
    <w:rsid w:val="00B21107"/>
    <w:rsid w:val="00B50DFA"/>
    <w:rsid w:val="00B57D5E"/>
    <w:rsid w:val="00B91FF5"/>
    <w:rsid w:val="00BC437B"/>
    <w:rsid w:val="00BD1664"/>
    <w:rsid w:val="00C266DD"/>
    <w:rsid w:val="00C403BA"/>
    <w:rsid w:val="00C54DF7"/>
    <w:rsid w:val="00C66273"/>
    <w:rsid w:val="00C8025A"/>
    <w:rsid w:val="00CB734E"/>
    <w:rsid w:val="00CD2219"/>
    <w:rsid w:val="00CE68E6"/>
    <w:rsid w:val="00D02C65"/>
    <w:rsid w:val="00D25A2D"/>
    <w:rsid w:val="00D26AA0"/>
    <w:rsid w:val="00D30240"/>
    <w:rsid w:val="00D54E5E"/>
    <w:rsid w:val="00D7020C"/>
    <w:rsid w:val="00D86983"/>
    <w:rsid w:val="00D93A25"/>
    <w:rsid w:val="00DB13E3"/>
    <w:rsid w:val="00DB3DE1"/>
    <w:rsid w:val="00DD3FF0"/>
    <w:rsid w:val="00DE3002"/>
    <w:rsid w:val="00DE7415"/>
    <w:rsid w:val="00E116D9"/>
    <w:rsid w:val="00E13C55"/>
    <w:rsid w:val="00E301F2"/>
    <w:rsid w:val="00E30E93"/>
    <w:rsid w:val="00E509FD"/>
    <w:rsid w:val="00E51B99"/>
    <w:rsid w:val="00EA47F2"/>
    <w:rsid w:val="00F06C62"/>
    <w:rsid w:val="00F2308A"/>
    <w:rsid w:val="00F547A9"/>
    <w:rsid w:val="00F70155"/>
    <w:rsid w:val="00F82942"/>
    <w:rsid w:val="00F83434"/>
    <w:rsid w:val="00FB20F9"/>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42</Pages>
  <Words>11414</Words>
  <Characters>65063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100</cp:revision>
  <cp:lastPrinted>2016-12-21T08:20:00Z</cp:lastPrinted>
  <dcterms:created xsi:type="dcterms:W3CDTF">2016-09-17T10:24:00Z</dcterms:created>
  <dcterms:modified xsi:type="dcterms:W3CDTF">2016-12-21T08:23:00Z</dcterms:modified>
</cp:coreProperties>
</file>