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72" w:rsidRDefault="00123272" w:rsidP="0089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862" w:rsidRDefault="000F4862" w:rsidP="0089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ED" w:rsidRPr="006A6516" w:rsidRDefault="00BF4CAB" w:rsidP="00897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A6516">
        <w:rPr>
          <w:rFonts w:ascii="Times New Roman" w:hAnsi="Times New Roman" w:cs="Times New Roman"/>
          <w:i/>
          <w:sz w:val="24"/>
          <w:szCs w:val="24"/>
        </w:rPr>
        <w:t>Дес</w:t>
      </w:r>
      <w:r w:rsidR="005B15B0" w:rsidRPr="006A6516">
        <w:rPr>
          <w:rFonts w:ascii="Times New Roman" w:hAnsi="Times New Roman" w:cs="Times New Roman"/>
          <w:i/>
          <w:sz w:val="24"/>
          <w:szCs w:val="24"/>
        </w:rPr>
        <w:t xml:space="preserve">ет години Рамкова </w:t>
      </w:r>
      <w:r w:rsidR="008976ED" w:rsidRPr="006A6516">
        <w:rPr>
          <w:rFonts w:ascii="Times New Roman" w:hAnsi="Times New Roman" w:cs="Times New Roman"/>
          <w:i/>
          <w:sz w:val="24"/>
          <w:szCs w:val="24"/>
        </w:rPr>
        <w:t>конвенция за контрол на тютюна</w:t>
      </w:r>
    </w:p>
    <w:p w:rsidR="005B15B0" w:rsidRPr="006A6516" w:rsidRDefault="005B15B0" w:rsidP="00897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516">
        <w:rPr>
          <w:rFonts w:ascii="Times New Roman" w:hAnsi="Times New Roman" w:cs="Times New Roman"/>
          <w:i/>
          <w:sz w:val="24"/>
          <w:szCs w:val="24"/>
        </w:rPr>
        <w:t>на Световната здравна организация</w:t>
      </w:r>
      <w:r w:rsidR="001A6370" w:rsidRPr="006A6516">
        <w:rPr>
          <w:rFonts w:ascii="Times New Roman" w:hAnsi="Times New Roman" w:cs="Times New Roman"/>
          <w:i/>
          <w:sz w:val="24"/>
          <w:szCs w:val="24"/>
        </w:rPr>
        <w:t xml:space="preserve"> в Република България</w:t>
      </w:r>
    </w:p>
    <w:p w:rsidR="00865D37" w:rsidRPr="006A6516" w:rsidRDefault="00865D37" w:rsidP="005B15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272" w:rsidRPr="006A6516" w:rsidRDefault="00123272" w:rsidP="005B15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B0" w:rsidRPr="006A6516" w:rsidRDefault="005B15B0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Рамковата конвенция за контрол на тютюна (РККТ) на Световната здравна организация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2F7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(СЗО)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6A6516">
        <w:rPr>
          <w:rFonts w:ascii="Times New Roman" w:hAnsi="Times New Roman" w:cs="Times New Roman"/>
          <w:sz w:val="24"/>
          <w:szCs w:val="24"/>
        </w:rPr>
        <w:t>първият международен договор за о</w:t>
      </w:r>
      <w:r w:rsidR="00064086" w:rsidRPr="006A6516">
        <w:rPr>
          <w:rFonts w:ascii="Times New Roman" w:hAnsi="Times New Roman" w:cs="Times New Roman"/>
          <w:sz w:val="24"/>
          <w:szCs w:val="24"/>
        </w:rPr>
        <w:t>бществено здраве в света, влязла</w:t>
      </w:r>
      <w:r w:rsidRPr="006A6516">
        <w:rPr>
          <w:rFonts w:ascii="Times New Roman" w:hAnsi="Times New Roman" w:cs="Times New Roman"/>
          <w:sz w:val="24"/>
          <w:szCs w:val="24"/>
        </w:rPr>
        <w:t xml:space="preserve"> в сила на 27 </w:t>
      </w:r>
      <w:r w:rsidR="00CD02F7" w:rsidRPr="006A6516">
        <w:rPr>
          <w:rFonts w:ascii="Times New Roman" w:hAnsi="Times New Roman" w:cs="Times New Roman"/>
          <w:sz w:val="24"/>
          <w:szCs w:val="24"/>
        </w:rPr>
        <w:t>февруари 2005 г. – 90 дни, след като 40 държави я приемат, утвърждават, ратифицират и се присъединяват към нея. Днес, през 201</w:t>
      </w:r>
      <w:r w:rsidR="00806151" w:rsidRPr="006A6516">
        <w:rPr>
          <w:rFonts w:ascii="Times New Roman" w:hAnsi="Times New Roman" w:cs="Times New Roman"/>
          <w:sz w:val="24"/>
          <w:szCs w:val="24"/>
        </w:rPr>
        <w:t>5</w:t>
      </w:r>
      <w:r w:rsidR="00CD02F7" w:rsidRPr="006A6516">
        <w:rPr>
          <w:rFonts w:ascii="Times New Roman" w:hAnsi="Times New Roman" w:cs="Times New Roman"/>
          <w:sz w:val="24"/>
          <w:szCs w:val="24"/>
        </w:rPr>
        <w:t xml:space="preserve"> г., РККТ е </w:t>
      </w:r>
      <w:r w:rsidRPr="006A6516">
        <w:rPr>
          <w:rFonts w:ascii="Times New Roman" w:hAnsi="Times New Roman" w:cs="Times New Roman"/>
          <w:sz w:val="24"/>
          <w:szCs w:val="24"/>
        </w:rPr>
        <w:t>ратифициран</w:t>
      </w:r>
      <w:r w:rsidR="00CD02F7" w:rsidRPr="006A6516">
        <w:rPr>
          <w:rFonts w:ascii="Times New Roman" w:hAnsi="Times New Roman" w:cs="Times New Roman"/>
          <w:sz w:val="24"/>
          <w:szCs w:val="24"/>
        </w:rPr>
        <w:t>а</w:t>
      </w:r>
      <w:r w:rsidRPr="006A6516">
        <w:rPr>
          <w:rFonts w:ascii="Times New Roman" w:hAnsi="Times New Roman" w:cs="Times New Roman"/>
          <w:sz w:val="24"/>
          <w:szCs w:val="24"/>
        </w:rPr>
        <w:t xml:space="preserve"> от </w:t>
      </w:r>
      <w:r w:rsidR="00806151" w:rsidRPr="006A65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06151" w:rsidRPr="006A6516">
        <w:rPr>
          <w:rFonts w:ascii="Times New Roman" w:hAnsi="Times New Roman" w:cs="Times New Roman"/>
          <w:sz w:val="24"/>
          <w:szCs w:val="24"/>
        </w:rPr>
        <w:t>86</w:t>
      </w:r>
      <w:r w:rsidRPr="006A6516">
        <w:rPr>
          <w:rFonts w:ascii="Times New Roman" w:hAnsi="Times New Roman" w:cs="Times New Roman"/>
          <w:sz w:val="24"/>
          <w:szCs w:val="24"/>
        </w:rPr>
        <w:t xml:space="preserve"> страни</w:t>
      </w:r>
      <w:r w:rsidR="00CD02F7" w:rsidRPr="006A6516">
        <w:rPr>
          <w:rFonts w:ascii="Times New Roman" w:hAnsi="Times New Roman" w:cs="Times New Roman"/>
          <w:sz w:val="24"/>
          <w:szCs w:val="24"/>
        </w:rPr>
        <w:t xml:space="preserve"> от целия свят</w:t>
      </w:r>
      <w:r w:rsidRPr="006A6516">
        <w:rPr>
          <w:rFonts w:ascii="Times New Roman" w:hAnsi="Times New Roman" w:cs="Times New Roman"/>
          <w:sz w:val="24"/>
          <w:szCs w:val="24"/>
        </w:rPr>
        <w:t>.</w:t>
      </w:r>
    </w:p>
    <w:p w:rsidR="00CD000E" w:rsidRPr="006A6516" w:rsidRDefault="00CD000E" w:rsidP="00632B8B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516">
        <w:rPr>
          <w:rFonts w:ascii="Times New Roman" w:hAnsi="Times New Roman"/>
          <w:color w:val="000000"/>
          <w:sz w:val="24"/>
          <w:szCs w:val="24"/>
        </w:rPr>
        <w:t>Световната здравна организация приема РККТ</w:t>
      </w:r>
      <w:r w:rsidR="00540A74" w:rsidRPr="006A6516">
        <w:rPr>
          <w:rFonts w:ascii="Times New Roman" w:hAnsi="Times New Roman"/>
          <w:color w:val="000000"/>
          <w:sz w:val="24"/>
          <w:szCs w:val="24"/>
        </w:rPr>
        <w:t>,</w:t>
      </w:r>
      <w:r w:rsidRPr="006A6516">
        <w:rPr>
          <w:rFonts w:ascii="Times New Roman" w:hAnsi="Times New Roman"/>
          <w:color w:val="000000"/>
          <w:sz w:val="24"/>
          <w:szCs w:val="24"/>
        </w:rPr>
        <w:t xml:space="preserve"> решена да предпази настоящите и бъдещите поколения от консумацията на тютюн и излагане на тютюнев дим, с дълбока загриженост относно увеличаването разпространението на тютюнопушенето и други форми на употреба на тютюн в световен мащаб и с убеждението, че конвенцията е новаторска стъпка към напредване на националните, регионалните и международните действия и глобално сътрудничество за </w:t>
      </w:r>
      <w:r w:rsidR="003C4A35" w:rsidRPr="006A6516">
        <w:rPr>
          <w:rFonts w:ascii="Times New Roman" w:hAnsi="Times New Roman"/>
          <w:color w:val="000000"/>
          <w:sz w:val="24"/>
          <w:szCs w:val="24"/>
        </w:rPr>
        <w:t>защита на човешкото здраве от</w:t>
      </w:r>
      <w:r w:rsidRPr="006A6516">
        <w:rPr>
          <w:rFonts w:ascii="Times New Roman" w:hAnsi="Times New Roman"/>
          <w:color w:val="000000"/>
          <w:sz w:val="24"/>
          <w:szCs w:val="24"/>
        </w:rPr>
        <w:t xml:space="preserve"> пагубното въздействие на тютюна и излагането на тютюнев дим.</w:t>
      </w:r>
    </w:p>
    <w:p w:rsidR="0048243B" w:rsidRPr="006A6516" w:rsidRDefault="005B15B0" w:rsidP="00632B8B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516">
        <w:rPr>
          <w:rFonts w:ascii="Times New Roman" w:hAnsi="Times New Roman"/>
          <w:sz w:val="24"/>
          <w:szCs w:val="24"/>
        </w:rPr>
        <w:t>Република България е ратифицирала РККТ</w:t>
      </w:r>
      <w:r w:rsidR="00CD02F7" w:rsidRPr="006A6516">
        <w:rPr>
          <w:rFonts w:ascii="Times New Roman" w:hAnsi="Times New Roman"/>
          <w:sz w:val="24"/>
          <w:szCs w:val="24"/>
        </w:rPr>
        <w:t xml:space="preserve"> в края на </w:t>
      </w:r>
      <w:r w:rsidR="008D26B6" w:rsidRPr="006A6516">
        <w:rPr>
          <w:rFonts w:ascii="Times New Roman" w:hAnsi="Times New Roman"/>
          <w:color w:val="000000"/>
          <w:sz w:val="24"/>
          <w:szCs w:val="24"/>
        </w:rPr>
        <w:t>2005 г., като за</w:t>
      </w:r>
      <w:r w:rsidR="00CF2D0B" w:rsidRPr="006A6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A35" w:rsidRPr="006A6516">
        <w:rPr>
          <w:rFonts w:ascii="Times New Roman" w:hAnsi="Times New Roman"/>
          <w:color w:val="000000"/>
          <w:sz w:val="24"/>
          <w:szCs w:val="24"/>
        </w:rPr>
        <w:t>България</w:t>
      </w:r>
      <w:r w:rsidR="00CF2D0B" w:rsidRPr="006A6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A35" w:rsidRPr="006A6516">
        <w:rPr>
          <w:rFonts w:ascii="Times New Roman" w:hAnsi="Times New Roman"/>
          <w:color w:val="000000"/>
          <w:sz w:val="24"/>
          <w:szCs w:val="24"/>
        </w:rPr>
        <w:t>е в сила от</w:t>
      </w:r>
      <w:r w:rsidR="00F05587" w:rsidRPr="006A6516">
        <w:rPr>
          <w:rFonts w:ascii="Times New Roman" w:hAnsi="Times New Roman"/>
          <w:color w:val="000000"/>
          <w:sz w:val="24"/>
          <w:szCs w:val="24"/>
        </w:rPr>
        <w:t xml:space="preserve"> 05</w:t>
      </w:r>
      <w:r w:rsidR="00D40BD6" w:rsidRPr="006A6516">
        <w:rPr>
          <w:rFonts w:ascii="Times New Roman" w:hAnsi="Times New Roman"/>
          <w:color w:val="000000"/>
          <w:sz w:val="24"/>
          <w:szCs w:val="24"/>
        </w:rPr>
        <w:t xml:space="preserve"> февруари 20</w:t>
      </w:r>
      <w:r w:rsidRPr="006A6516">
        <w:rPr>
          <w:rFonts w:ascii="Times New Roman" w:hAnsi="Times New Roman"/>
          <w:color w:val="000000"/>
          <w:sz w:val="24"/>
          <w:szCs w:val="24"/>
        </w:rPr>
        <w:t>06 г.</w:t>
      </w:r>
      <w:r w:rsidR="0048243B" w:rsidRPr="006A65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5B0" w:rsidRPr="006A6516" w:rsidRDefault="005D2F1C" w:rsidP="00632B8B">
      <w:pPr>
        <w:pStyle w:val="NoSpacing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A6516">
        <w:rPr>
          <w:rStyle w:val="parcapt1"/>
          <w:rFonts w:ascii="Times New Roman" w:hAnsi="Times New Roman"/>
          <w:color w:val="000000"/>
          <w:sz w:val="24"/>
          <w:szCs w:val="24"/>
          <w:specVanish w:val="0"/>
        </w:rPr>
        <w:t>Ч</w:t>
      </w:r>
      <w:r w:rsidR="005B15B0" w:rsidRPr="006A6516">
        <w:rPr>
          <w:rStyle w:val="parcapt1"/>
          <w:rFonts w:ascii="Times New Roman" w:hAnsi="Times New Roman"/>
          <w:color w:val="000000"/>
          <w:sz w:val="24"/>
          <w:szCs w:val="24"/>
          <w:specVanish w:val="0"/>
        </w:rPr>
        <w:t>лен 6</w:t>
      </w:r>
      <w:r w:rsidR="005B15B0" w:rsidRPr="006A651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5B15B0" w:rsidRPr="006A6516">
        <w:rPr>
          <w:rFonts w:ascii="Times New Roman" w:hAnsi="Times New Roman"/>
          <w:b/>
          <w:color w:val="000000"/>
          <w:sz w:val="24"/>
          <w:szCs w:val="24"/>
        </w:rPr>
        <w:t>Ценови и данъчни мерки за намаляване на търсенето на тютюн</w:t>
      </w:r>
    </w:p>
    <w:p w:rsidR="00EE06D1" w:rsidRPr="006A6516" w:rsidRDefault="00EE06D1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16">
        <w:rPr>
          <w:rFonts w:ascii="Times New Roman" w:hAnsi="Times New Roman" w:cs="Times New Roman"/>
          <w:color w:val="000000"/>
          <w:sz w:val="24"/>
          <w:szCs w:val="24"/>
        </w:rPr>
        <w:t>През годините акцизът в България върху цигарите е увеличаван четири пъти, като е нараствал съответно от 19,17 евро на 1000 къса цигари през 2004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г., на 38,22 евро през 2006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г., на 41,07 евро през 2008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г., за да достигне 75,67 евро на 1000 къса цигари от 1.01.2010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г., с което е превишен изисквания минимум за страните от Европейския съюз от 64 евро. Последното увеличение на акциза доведе до най-големия скок на цените на цигарите през последните няколко години, като цената на една опаковка нарасна с повече от 1,5 лева. Увеличаването на акциза, а оттам и на цената на дребно, доведе до намаляване потреблението на тютюневи изделия, като броят цигари средно месечно на едно лице от домакинствата от 77,2 през 2005г. намалява до 64,9 броя през 2009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В периода 2010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броят цигари средно месечно на едно лице от домакинствата е около 50 броя, като за 2011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той възлиза на 45,6 броя, за 2012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– 50,1 броя, за 2013г. – 49,7 броя, за 2014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– 50,2 броя.</w:t>
      </w:r>
    </w:p>
    <w:p w:rsidR="00EE06D1" w:rsidRPr="006A6516" w:rsidRDefault="00EE06D1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516">
        <w:rPr>
          <w:rFonts w:ascii="Times New Roman" w:hAnsi="Times New Roman" w:cs="Times New Roman"/>
          <w:color w:val="000000"/>
          <w:sz w:val="24"/>
          <w:szCs w:val="24"/>
        </w:rPr>
        <w:t>През периода 2016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– 2018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е предвидено плавно увеличение на акцизната ставка на цигарите с цел достигане през 20</w:t>
      </w:r>
      <w:r w:rsidR="00F05587" w:rsidRPr="006A6516">
        <w:rPr>
          <w:rFonts w:ascii="Times New Roman" w:hAnsi="Times New Roman" w:cs="Times New Roman"/>
          <w:color w:val="000000"/>
          <w:sz w:val="24"/>
          <w:szCs w:val="24"/>
        </w:rPr>
        <w:t>18г. на минималните за ЕС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нива. Минималните прагове са както следва: 82,32 евро на 1000 къса – за 2016г., 85,90 евро на 1000 къса – за 2017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 и 91,00 евро на 1000 къса – за 2018</w:t>
      </w:r>
      <w:r w:rsidR="00CB4F3B"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D60AFE" w:rsidRPr="006A6516" w:rsidRDefault="0052751E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16">
        <w:rPr>
          <w:rFonts w:ascii="Times New Roman" w:hAnsi="Times New Roman" w:cs="Times New Roman"/>
          <w:b/>
          <w:sz w:val="24"/>
          <w:szCs w:val="24"/>
        </w:rPr>
        <w:t xml:space="preserve">Член 8 </w:t>
      </w:r>
      <w:r w:rsidR="00D60AFE" w:rsidRPr="006A65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6516">
        <w:rPr>
          <w:rFonts w:ascii="Times New Roman" w:hAnsi="Times New Roman" w:cs="Times New Roman"/>
          <w:b/>
          <w:sz w:val="24"/>
          <w:szCs w:val="24"/>
        </w:rPr>
        <w:t>Предпазване от пасивното тютюнопушене</w:t>
      </w:r>
      <w:r w:rsidR="00D60AFE" w:rsidRPr="006A6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AFE" w:rsidRPr="006A6516" w:rsidRDefault="00D60AFE" w:rsidP="00632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16">
        <w:rPr>
          <w:rFonts w:ascii="Times New Roman" w:eastAsia="Calibri" w:hAnsi="Times New Roman" w:cs="Times New Roman"/>
          <w:sz w:val="24"/>
          <w:szCs w:val="24"/>
        </w:rPr>
        <w:t xml:space="preserve">С изменение на Закона за здравето от 1 юни 2012 г. е въведена пълна забрана за тютюнопушене в закритите обществени места и на някои открити обществени места. </w:t>
      </w:r>
    </w:p>
    <w:p w:rsidR="00D60AFE" w:rsidRPr="006A6516" w:rsidRDefault="00D60AFE" w:rsidP="00632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16">
        <w:rPr>
          <w:rFonts w:ascii="Times New Roman" w:eastAsia="Calibri" w:hAnsi="Times New Roman" w:cs="Times New Roman"/>
          <w:sz w:val="24"/>
          <w:szCs w:val="24"/>
        </w:rPr>
        <w:t xml:space="preserve">Целта на въведената забрана за тютюнопушене е опазване на общественото здраве. Тази забрана от една страна защитава здравето на непушачите, които са подложени на въздействието на тютюневия дим в закритите и някои открити обществени места, а от друга страна предпазва самите пушачи от прекомерна употреба на тютюн и тютюневи изделия. </w:t>
      </w:r>
    </w:p>
    <w:p w:rsidR="00D60AFE" w:rsidRPr="006A6516" w:rsidRDefault="00D60AFE" w:rsidP="0063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sz w:val="24"/>
          <w:szCs w:val="24"/>
        </w:rPr>
        <w:t xml:space="preserve">Дейностите за ограничаване на тютюнопушенето в Р България се изпълняват съгласно Закона за здравето в чл. 56 и чл. 56а. </w:t>
      </w:r>
    </w:p>
    <w:p w:rsidR="00D60AFE" w:rsidRPr="006A6516" w:rsidRDefault="00D60AFE" w:rsidP="0063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sz w:val="24"/>
          <w:szCs w:val="24"/>
        </w:rPr>
        <w:t>В чл.56 з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абранява се тютюнопушенето в закритите обществени места 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търговските обекти, места за настаняване, заведения за хранене и развлечения, заведения за хранене, аптеки, дрогерии и оптики и др.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допълните разпоредби на Закона е посочен смисъла на термина „обществени места”, като точно са изброени видовете обществени места. В чл. 56а забранява се тютюнопушенето в следните открити обществени места 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6A6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прилежащите терени и тротоари на детските ясли, детските градини, училищата, ученическите общежития и местата, където се предоставят социални услуги за деца; площадките за игра;на които са организирани мероприятия за деца и ученици;спортните обекти, летни кина и театри – по време на спортни и културни прояви.</w:t>
      </w:r>
    </w:p>
    <w:p w:rsidR="00D40BD6" w:rsidRPr="006A6516" w:rsidRDefault="005B15B0" w:rsidP="00D4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516">
        <w:rPr>
          <w:rStyle w:val="parcapt1"/>
          <w:rFonts w:ascii="Times New Roman" w:hAnsi="Times New Roman" w:cs="Times New Roman"/>
          <w:color w:val="000000"/>
          <w:sz w:val="24"/>
          <w:szCs w:val="24"/>
          <w:specVanish w:val="0"/>
        </w:rPr>
        <w:lastRenderedPageBreak/>
        <w:t>Член 9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02DF2" w:rsidRPr="006A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Регулиране </w:t>
      </w:r>
      <w:r w:rsidRPr="006A6516">
        <w:rPr>
          <w:rFonts w:ascii="Times New Roman" w:hAnsi="Times New Roman" w:cs="Times New Roman"/>
          <w:b/>
          <w:color w:val="000000"/>
          <w:sz w:val="24"/>
          <w:szCs w:val="24"/>
        </w:rPr>
        <w:t>съдържанието на тютюневите издели</w:t>
      </w:r>
      <w:r w:rsidR="00D40BD6" w:rsidRPr="006A6516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760AD7" w:rsidRPr="006A6516" w:rsidRDefault="00B764AD" w:rsidP="00D40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 xml:space="preserve">Чрез </w:t>
      </w:r>
      <w:r w:rsidR="00760AD7" w:rsidRPr="006A6516">
        <w:rPr>
          <w:rFonts w:ascii="Times New Roman" w:hAnsi="Times New Roman" w:cs="Times New Roman"/>
          <w:sz w:val="24"/>
          <w:szCs w:val="24"/>
        </w:rPr>
        <w:t xml:space="preserve">националното законодателство Република България спазва </w:t>
      </w:r>
      <w:r w:rsidRPr="006A6516">
        <w:rPr>
          <w:rFonts w:ascii="Times New Roman" w:hAnsi="Times New Roman" w:cs="Times New Roman"/>
          <w:sz w:val="24"/>
          <w:szCs w:val="24"/>
        </w:rPr>
        <w:t xml:space="preserve">поетия през 2010 г. ангажимент </w:t>
      </w:r>
      <w:r w:rsidR="00760AD7" w:rsidRPr="006A6516">
        <w:rPr>
          <w:rFonts w:ascii="Times New Roman" w:hAnsi="Times New Roman" w:cs="Times New Roman"/>
          <w:sz w:val="24"/>
          <w:szCs w:val="24"/>
        </w:rPr>
        <w:t>за максимално допустимото съдържание на:</w:t>
      </w:r>
    </w:p>
    <w:p w:rsidR="00760AD7" w:rsidRPr="006A6516" w:rsidRDefault="00760AD7" w:rsidP="00632B8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- катран</w:t>
      </w:r>
      <w:r w:rsidRPr="006A6516">
        <w:rPr>
          <w:rFonts w:ascii="Times New Roman" w:hAnsi="Times New Roman" w:cs="Times New Roman"/>
          <w:sz w:val="24"/>
          <w:szCs w:val="24"/>
        </w:rPr>
        <w:tab/>
      </w:r>
      <w:r w:rsidRPr="006A6516">
        <w:rPr>
          <w:rFonts w:ascii="Times New Roman" w:hAnsi="Times New Roman" w:cs="Times New Roman"/>
          <w:sz w:val="24"/>
          <w:szCs w:val="24"/>
        </w:rPr>
        <w:tab/>
      </w:r>
      <w:r w:rsidRPr="006A6516">
        <w:rPr>
          <w:rFonts w:ascii="Times New Roman" w:hAnsi="Times New Roman" w:cs="Times New Roman"/>
          <w:sz w:val="24"/>
          <w:szCs w:val="24"/>
        </w:rPr>
        <w:tab/>
        <w:t>-</w:t>
      </w:r>
      <w:r w:rsidRPr="006A6516">
        <w:rPr>
          <w:rFonts w:ascii="Times New Roman" w:hAnsi="Times New Roman" w:cs="Times New Roman"/>
          <w:sz w:val="24"/>
          <w:szCs w:val="24"/>
        </w:rPr>
        <w:tab/>
        <w:t>10 мг в цигара;</w:t>
      </w:r>
    </w:p>
    <w:p w:rsidR="00760AD7" w:rsidRPr="006A6516" w:rsidRDefault="00760AD7" w:rsidP="00632B8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- никотин</w:t>
      </w:r>
      <w:r w:rsidRPr="006A6516">
        <w:rPr>
          <w:rFonts w:ascii="Times New Roman" w:hAnsi="Times New Roman" w:cs="Times New Roman"/>
          <w:sz w:val="24"/>
          <w:szCs w:val="24"/>
        </w:rPr>
        <w:tab/>
      </w:r>
      <w:r w:rsidRPr="006A6516">
        <w:rPr>
          <w:rFonts w:ascii="Times New Roman" w:hAnsi="Times New Roman" w:cs="Times New Roman"/>
          <w:sz w:val="24"/>
          <w:szCs w:val="24"/>
        </w:rPr>
        <w:tab/>
      </w:r>
      <w:r w:rsidRPr="006A6516">
        <w:rPr>
          <w:rFonts w:ascii="Times New Roman" w:hAnsi="Times New Roman" w:cs="Times New Roman"/>
          <w:sz w:val="24"/>
          <w:szCs w:val="24"/>
        </w:rPr>
        <w:tab/>
        <w:t>-</w:t>
      </w:r>
      <w:r w:rsidRPr="006A6516">
        <w:rPr>
          <w:rFonts w:ascii="Times New Roman" w:hAnsi="Times New Roman" w:cs="Times New Roman"/>
          <w:sz w:val="24"/>
          <w:szCs w:val="24"/>
        </w:rPr>
        <w:tab/>
        <w:t>1 мг в цигара;</w:t>
      </w:r>
    </w:p>
    <w:p w:rsidR="00CB4F3B" w:rsidRPr="006A6516" w:rsidRDefault="00760AD7" w:rsidP="00CB4F3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- въглероден оксид</w:t>
      </w:r>
      <w:r w:rsidRPr="006A6516">
        <w:rPr>
          <w:rFonts w:ascii="Times New Roman" w:hAnsi="Times New Roman" w:cs="Times New Roman"/>
          <w:sz w:val="24"/>
          <w:szCs w:val="24"/>
        </w:rPr>
        <w:tab/>
        <w:t>-</w:t>
      </w:r>
      <w:r w:rsidRPr="006A6516">
        <w:rPr>
          <w:rFonts w:ascii="Times New Roman" w:hAnsi="Times New Roman" w:cs="Times New Roman"/>
          <w:sz w:val="24"/>
          <w:szCs w:val="24"/>
        </w:rPr>
        <w:tab/>
      </w:r>
      <w:r w:rsidR="00E20085" w:rsidRPr="006A6516">
        <w:rPr>
          <w:rFonts w:ascii="Times New Roman" w:hAnsi="Times New Roman" w:cs="Times New Roman"/>
          <w:sz w:val="24"/>
          <w:szCs w:val="24"/>
        </w:rPr>
        <w:tab/>
      </w:r>
      <w:r w:rsidRPr="006A6516">
        <w:rPr>
          <w:rFonts w:ascii="Times New Roman" w:hAnsi="Times New Roman" w:cs="Times New Roman"/>
          <w:sz w:val="24"/>
          <w:szCs w:val="24"/>
        </w:rPr>
        <w:t>10 мг в цигара.</w:t>
      </w:r>
      <w:r w:rsidR="00CB4F3B" w:rsidRPr="006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96B" w:rsidRPr="006A6516" w:rsidRDefault="00760AD7" w:rsidP="00CB4F3B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Измерването и контролът се извършват от акредитирани лаборатории.</w:t>
      </w:r>
    </w:p>
    <w:p w:rsidR="005B15B0" w:rsidRPr="006A6516" w:rsidRDefault="005B15B0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516">
        <w:rPr>
          <w:rStyle w:val="parcapt1"/>
          <w:rFonts w:ascii="Times New Roman" w:hAnsi="Times New Roman" w:cs="Times New Roman"/>
          <w:color w:val="000000"/>
          <w:sz w:val="24"/>
          <w:szCs w:val="24"/>
          <w:specVanish w:val="0"/>
        </w:rPr>
        <w:t>Член 10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516">
        <w:rPr>
          <w:rFonts w:ascii="Times New Roman" w:hAnsi="Times New Roman" w:cs="Times New Roman"/>
          <w:b/>
          <w:color w:val="000000"/>
          <w:sz w:val="24"/>
          <w:szCs w:val="24"/>
        </w:rPr>
        <w:t>Регулиране разкриването на съдържанието на тютюневите изделия</w:t>
      </w:r>
    </w:p>
    <w:p w:rsidR="008F0A4B" w:rsidRPr="006A6516" w:rsidRDefault="00BE3689" w:rsidP="00632B8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</w:t>
      </w:r>
      <w:r w:rsidR="005B15B0" w:rsidRPr="006A6516">
        <w:rPr>
          <w:rFonts w:ascii="Times New Roman" w:hAnsi="Times New Roman" w:cs="Times New Roman"/>
          <w:color w:val="000000"/>
          <w:sz w:val="24"/>
          <w:szCs w:val="24"/>
        </w:rPr>
        <w:t>Закона за тютюна и тютюневите изделия</w:t>
      </w:r>
      <w:r w:rsidR="005B15B0" w:rsidRPr="006A6516">
        <w:rPr>
          <w:rFonts w:ascii="Times New Roman" w:eastAsia="Times New Roman" w:hAnsi="Times New Roman" w:cs="Times New Roman"/>
          <w:sz w:val="24"/>
          <w:szCs w:val="24"/>
        </w:rPr>
        <w:t xml:space="preserve"> Институтът по тютюна и тютюневите изделия е упълномощен да разпространява информация за списъка на всички използвани при производството на тютюневи изделия съставки, тяхното количество и токсикологични данни, свързани с неблагоприятното въздействие върху човешкото здраве, с изключение на информация за формулата на отделните изделия, която представлява търговска тайна. </w:t>
      </w:r>
    </w:p>
    <w:p w:rsidR="006A071F" w:rsidRPr="006A6516" w:rsidRDefault="00BE3689" w:rsidP="00632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sz w:val="24"/>
          <w:szCs w:val="24"/>
        </w:rPr>
        <w:t xml:space="preserve">Р България </w:t>
      </w:r>
      <w:r w:rsidR="00632B8B" w:rsidRPr="006A6516">
        <w:rPr>
          <w:rFonts w:ascii="Times New Roman" w:eastAsia="Times New Roman" w:hAnsi="Times New Roman" w:cs="Times New Roman"/>
          <w:sz w:val="24"/>
          <w:szCs w:val="24"/>
        </w:rPr>
        <w:t>участва</w:t>
      </w:r>
      <w:r w:rsidR="006A071F" w:rsidRPr="006A6516">
        <w:rPr>
          <w:rFonts w:ascii="Times New Roman" w:eastAsia="Times New Roman" w:hAnsi="Times New Roman" w:cs="Times New Roman"/>
          <w:sz w:val="24"/>
          <w:szCs w:val="24"/>
        </w:rPr>
        <w:t xml:space="preserve"> в международ</w:t>
      </w:r>
      <w:r w:rsidRPr="006A65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A071F" w:rsidRPr="006A6516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6A6516">
        <w:rPr>
          <w:rFonts w:ascii="Times New Roman" w:eastAsia="Times New Roman" w:hAnsi="Times New Roman" w:cs="Times New Roman"/>
          <w:sz w:val="24"/>
          <w:szCs w:val="24"/>
        </w:rPr>
        <w:t xml:space="preserve">проект за </w:t>
      </w:r>
      <w:r w:rsidR="006A071F" w:rsidRPr="006A6516">
        <w:rPr>
          <w:rFonts w:ascii="Times New Roman" w:eastAsia="Times New Roman" w:hAnsi="Times New Roman" w:cs="Times New Roman"/>
          <w:sz w:val="24"/>
          <w:szCs w:val="24"/>
        </w:rPr>
        <w:t>съгласуване на промяна в ръководните принципи по чл.</w:t>
      </w:r>
      <w:r w:rsidR="006A071F" w:rsidRPr="006A6516">
        <w:rPr>
          <w:rFonts w:ascii="Times New Roman" w:hAnsi="Times New Roman" w:cs="Times New Roman"/>
          <w:sz w:val="24"/>
          <w:szCs w:val="24"/>
        </w:rPr>
        <w:t xml:space="preserve"> </w:t>
      </w:r>
      <w:r w:rsidR="006A071F" w:rsidRPr="006A6516">
        <w:rPr>
          <w:rFonts w:ascii="Times New Roman" w:eastAsia="Times New Roman" w:hAnsi="Times New Roman" w:cs="Times New Roman"/>
          <w:sz w:val="24"/>
          <w:szCs w:val="24"/>
        </w:rPr>
        <w:t xml:space="preserve">10 - Регулиране разкриването на съдържанието на тютюневите изделия. </w:t>
      </w:r>
    </w:p>
    <w:p w:rsidR="00760AD7" w:rsidRPr="006A6516" w:rsidRDefault="00760AD7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 xml:space="preserve">На основание на националното законодателство Институтът по тютюна и тютюневите изделия има правомощията да извършва изследвания и анализи на тютюневи изделия за установяване съдържанието на вредни вещества и съставки, включително на катран, никотин и въглероден оксид, както и оценката за съответствие на съдържанието на вредни съставки в цигарите. Списъкът на всички съставки за всяко изделие по азбучен ред се публикува на интернет страницата на института, като задължително се посочва съдържанието на катран, никотин и въглероден оксид за всяко изделие. </w:t>
      </w:r>
    </w:p>
    <w:p w:rsidR="005B15B0" w:rsidRPr="006A6516" w:rsidRDefault="005B15B0" w:rsidP="00632B8B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516">
        <w:rPr>
          <w:rStyle w:val="parcapt1"/>
          <w:rFonts w:ascii="Times New Roman" w:hAnsi="Times New Roman" w:cs="Times New Roman"/>
          <w:color w:val="000000"/>
          <w:sz w:val="24"/>
          <w:szCs w:val="24"/>
          <w:specVanish w:val="0"/>
        </w:rPr>
        <w:t>Член 11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516">
        <w:rPr>
          <w:rFonts w:ascii="Times New Roman" w:hAnsi="Times New Roman" w:cs="Times New Roman"/>
          <w:b/>
          <w:color w:val="000000"/>
          <w:sz w:val="24"/>
          <w:szCs w:val="24"/>
        </w:rPr>
        <w:t>Опаковка и етикетиране на тютюневите изделия</w:t>
      </w:r>
    </w:p>
    <w:p w:rsidR="00295BAB" w:rsidRPr="006A6516" w:rsidRDefault="00295BAB" w:rsidP="00D40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Действащата нормативна уредба, със Закона за тютюна и тютюневите изделия и Наредбата за изискванията за етикетиране, обозначаване и оформление на тютюневите изделия и за определяне на стандарти за извършване оценка на съответствието на съдържанието на катран, никотин и въглероден оксид в тютюневите изделия, приета с ПМС № 184 от 2004 г., въвежда изискване на всяка потребителска и външна опаковка на тютюневите изделия, да бъдат изписани предупредителни (основен и допълнителен) надписи, свързани със здравните последствия от тютюнопушенето. Предупредителните надписи следва да се отпечатват върху равен брой потребителски опаковки.</w:t>
      </w:r>
    </w:p>
    <w:p w:rsidR="00295BAB" w:rsidRPr="006A6516" w:rsidRDefault="00295BAB" w:rsidP="00632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Основният предупредителен надпис върху опаковките на цигарите следва да заема не по-малко от 30% от съответната повърхност, а допълнителният предупредителен надпис – не по-малко от 40% от съответната повърхност. Върху потребителските опаковки, предназначени за тютюневи изделия, различни от цигарите, чиято видима повърхност надхвърля 75 см</w:t>
      </w:r>
      <w:r w:rsidRPr="006A6516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, основното и допълнителните предупреждения покриват не по-малко от 22.5 см</w:t>
      </w:r>
      <w:r w:rsidRPr="006A6516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съответната повърхност. </w:t>
      </w:r>
    </w:p>
    <w:p w:rsidR="00295BAB" w:rsidRPr="006A6516" w:rsidRDefault="00295BAB" w:rsidP="00632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На потребителските опаковки на всички видове цигари следва да се посочва</w:t>
      </w:r>
      <w:r w:rsidRPr="006A651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съдържанието на катран, никотин и въглероден оксид в съответното изделие.</w:t>
      </w:r>
    </w:p>
    <w:p w:rsidR="00295BAB" w:rsidRPr="006A6516" w:rsidRDefault="00295BAB" w:rsidP="00632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Въведена е и забрана за продажба на тютюневи изделия, върху опаковките на които има текстове, названия, търговски марки, фигуративни или други знаци, определящи даденото изделие като по-малко вредно – чл. 30, ал. 2, т. 15 от Закона за тютюна и тютюневите изделия  и чл. 8, ал. 2 от цитираната по-горе наредба.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</w:rPr>
      </w:pPr>
      <w:r w:rsidRPr="006A6516">
        <w:rPr>
          <w:rFonts w:ascii="Times New Roman" w:hAnsi="Times New Roman" w:cs="Times New Roman"/>
        </w:rPr>
        <w:t xml:space="preserve">Член 12 – Образование, комуникация, обучение и обществена информация 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</w:rPr>
      </w:pPr>
      <w:r w:rsidRPr="006A6516">
        <w:rPr>
          <w:rFonts w:ascii="Times New Roman" w:hAnsi="Times New Roman" w:cs="Times New Roman"/>
          <w:b w:val="0"/>
        </w:rPr>
        <w:t xml:space="preserve">Бяха реализирани няколко национални ученически конкурси: „Модерен ли си или пушиш?” за специализираните художествени училища; „Благолаж”- за разказвачи, осмиващи порока тютюнопушене; „Проектът на нашия клас – за живот без тютюн”- за формирането на паралелки и класове, 100% свободни от тютюнев дим и Международния конкурс „Не на цигарите!” за детска рисунка. 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</w:rPr>
      </w:pPr>
      <w:r w:rsidRPr="006A6516">
        <w:rPr>
          <w:rFonts w:ascii="Times New Roman" w:hAnsi="Times New Roman" w:cs="Times New Roman"/>
          <w:b w:val="0"/>
        </w:rPr>
        <w:t>Бяха създадени три художествено-документални филми, насочени към вредата от пасивното тютюнопушене в семейството и опасните последици от тютюнопушенето при бременни жени.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</w:rPr>
      </w:pPr>
      <w:r w:rsidRPr="006A6516">
        <w:rPr>
          <w:rFonts w:ascii="Times New Roman" w:hAnsi="Times New Roman" w:cs="Times New Roman"/>
          <w:b w:val="0"/>
        </w:rPr>
        <w:lastRenderedPageBreak/>
        <w:t xml:space="preserve">През 2008 г. стартира Национална линия за отказ от тютюнопушене с универсален номер 0700 10 323. 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</w:rPr>
      </w:pPr>
      <w:r w:rsidRPr="006A6516">
        <w:rPr>
          <w:rFonts w:ascii="Times New Roman" w:hAnsi="Times New Roman" w:cs="Times New Roman"/>
          <w:b w:val="0"/>
        </w:rPr>
        <w:t xml:space="preserve">Всяка година през месеците май и ноември се провеждат национални кампании за ограничаване на тютюнопушенето, с мото от Световната здравна организация. 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</w:rPr>
      </w:pPr>
      <w:r w:rsidRPr="006A6516">
        <w:rPr>
          <w:rFonts w:ascii="Times New Roman" w:hAnsi="Times New Roman" w:cs="Times New Roman"/>
          <w:b w:val="0"/>
        </w:rPr>
        <w:t xml:space="preserve">Бяха обучени медицински специалисти за усвояване на ефективни методи за отказ от тютюнопушене и за успешно консултиране на граждани. </w:t>
      </w:r>
    </w:p>
    <w:p w:rsidR="000F7695" w:rsidRPr="006A6516" w:rsidRDefault="000F7695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</w:rPr>
      </w:pPr>
      <w:r w:rsidRPr="006A6516">
        <w:rPr>
          <w:rFonts w:ascii="Times New Roman" w:hAnsi="Times New Roman" w:cs="Times New Roman"/>
          <w:b w:val="0"/>
        </w:rPr>
        <w:t>Бяха създадени 28 кабинет</w:t>
      </w:r>
      <w:r w:rsidR="00DF430F" w:rsidRPr="006A6516">
        <w:rPr>
          <w:rFonts w:ascii="Times New Roman" w:hAnsi="Times New Roman" w:cs="Times New Roman"/>
          <w:b w:val="0"/>
        </w:rPr>
        <w:t>а за отказ от тютюнопушене към регионалните здравни инспекции.</w:t>
      </w:r>
      <w:r w:rsidRPr="006A6516">
        <w:rPr>
          <w:rFonts w:ascii="Times New Roman" w:hAnsi="Times New Roman" w:cs="Times New Roman"/>
          <w:b w:val="0"/>
        </w:rPr>
        <w:t xml:space="preserve"> </w:t>
      </w:r>
    </w:p>
    <w:p w:rsidR="00101EBE" w:rsidRPr="006A6516" w:rsidRDefault="00101EBE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bCs/>
          <w:sz w:val="24"/>
          <w:szCs w:val="24"/>
        </w:rPr>
        <w:t>С Решение № 538 от 12.09.2013</w:t>
      </w:r>
      <w:r w:rsidRPr="006A65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A6516">
        <w:rPr>
          <w:rFonts w:ascii="Times New Roman" w:eastAsia="Times New Roman" w:hAnsi="Times New Roman" w:cs="Times New Roman"/>
          <w:bCs/>
          <w:sz w:val="24"/>
          <w:szCs w:val="24"/>
        </w:rPr>
        <w:t>г. на</w:t>
      </w:r>
      <w:r w:rsidRPr="006A65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A6516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Министерския съвет е приета </w:t>
      </w:r>
      <w:r w:rsidRPr="006A6516">
        <w:rPr>
          <w:rFonts w:ascii="Times New Roman" w:eastAsia="Times New Roman" w:hAnsi="Times New Roman" w:cs="Times New Roman"/>
          <w:sz w:val="24"/>
          <w:szCs w:val="24"/>
        </w:rPr>
        <w:t>Национална програма за превенция на хроничните незаразни болести 2014-2020 г.</w:t>
      </w:r>
      <w:r w:rsidRPr="006A6516">
        <w:rPr>
          <w:rFonts w:ascii="Times New Roman" w:hAnsi="Times New Roman" w:cs="Times New Roman"/>
          <w:sz w:val="24"/>
          <w:szCs w:val="24"/>
        </w:rPr>
        <w:t xml:space="preserve"> </w:t>
      </w:r>
      <w:r w:rsidRPr="006A65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6516">
        <w:rPr>
          <w:rFonts w:ascii="Times New Roman" w:hAnsi="Times New Roman" w:cs="Times New Roman"/>
          <w:sz w:val="24"/>
          <w:szCs w:val="24"/>
        </w:rPr>
        <w:t>НППХНБ</w:t>
      </w:r>
      <w:r w:rsidRPr="006A65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A6516">
        <w:rPr>
          <w:rFonts w:ascii="Times New Roman" w:hAnsi="Times New Roman" w:cs="Times New Roman"/>
          <w:sz w:val="24"/>
          <w:szCs w:val="24"/>
        </w:rPr>
        <w:t xml:space="preserve">. В </w:t>
      </w:r>
      <w:r w:rsidRPr="006A651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областта на </w:t>
      </w:r>
      <w:r w:rsidRPr="006A6516">
        <w:rPr>
          <w:rFonts w:ascii="Times New Roman" w:hAnsi="Times New Roman" w:cs="Times New Roman"/>
          <w:bCs/>
          <w:sz w:val="24"/>
          <w:szCs w:val="24"/>
        </w:rPr>
        <w:t xml:space="preserve">Програмата са заложени </w:t>
      </w:r>
      <w:r w:rsidRPr="006A651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превенцията и профилактиката на незаразни хронични заболявания, която включва редица дейности в областта на ограничаване на тютюнопушенето с </w:t>
      </w:r>
      <w:r w:rsidRPr="006A6516">
        <w:rPr>
          <w:rFonts w:ascii="Times New Roman" w:eastAsia="Times New Roman" w:hAnsi="Times New Roman" w:cs="Times New Roman"/>
          <w:sz w:val="24"/>
          <w:szCs w:val="24"/>
        </w:rPr>
        <w:t>цел предотвратяване на пропушването, намаляване на здравните рискове в резултат на употребата на тютюневи изделия и пасивното тютюнопушене</w:t>
      </w:r>
      <w:r w:rsidRPr="006A6516">
        <w:rPr>
          <w:rFonts w:ascii="Times New Roman" w:hAnsi="Times New Roman" w:cs="Times New Roman"/>
          <w:sz w:val="24"/>
          <w:szCs w:val="24"/>
        </w:rPr>
        <w:t>.</w:t>
      </w:r>
    </w:p>
    <w:p w:rsidR="00101EBE" w:rsidRPr="006A6516" w:rsidRDefault="00101EBE" w:rsidP="00632B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Повече информация за НППХНБ може да бъде намерена на интернет страницата на Министерство на здравеопазването, на приложения линк:</w:t>
      </w:r>
    </w:p>
    <w:p w:rsidR="00101EBE" w:rsidRPr="006A6516" w:rsidRDefault="00BF7932" w:rsidP="00632B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1EBE" w:rsidRPr="006A651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http://www.mh.government.bg/Articles.aspx?lang=bgBG&amp;pageid=393&amp;currentPage=6&amp;categoryid=5503</w:t>
        </w:r>
      </w:hyperlink>
    </w:p>
    <w:p w:rsidR="00677453" w:rsidRPr="006A6516" w:rsidRDefault="005B15B0" w:rsidP="00632B8B">
      <w:pPr>
        <w:pStyle w:val="Title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r w:rsidRPr="006A6516">
        <w:rPr>
          <w:rStyle w:val="parcapt1"/>
          <w:rFonts w:ascii="Times New Roman" w:hAnsi="Times New Roman" w:cs="Times New Roman"/>
          <w:b/>
          <w:color w:val="000000"/>
          <w:specVanish w:val="0"/>
        </w:rPr>
        <w:t>Член 13</w:t>
      </w:r>
      <w:r w:rsidRPr="006A6516">
        <w:rPr>
          <w:rFonts w:ascii="Times New Roman" w:hAnsi="Times New Roman" w:cs="Times New Roman"/>
          <w:b w:val="0"/>
          <w:color w:val="000000"/>
        </w:rPr>
        <w:t xml:space="preserve"> -</w:t>
      </w:r>
      <w:r w:rsidRPr="006A6516">
        <w:rPr>
          <w:rFonts w:ascii="Times New Roman" w:hAnsi="Times New Roman" w:cs="Times New Roman"/>
          <w:color w:val="000000"/>
        </w:rPr>
        <w:t xml:space="preserve"> Реклама, промоция и спонсориране на тютюн</w:t>
      </w:r>
    </w:p>
    <w:p w:rsidR="00677453" w:rsidRPr="006A6516" w:rsidRDefault="00677453" w:rsidP="00632B8B">
      <w:pPr>
        <w:pStyle w:val="Title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6A6516">
        <w:rPr>
          <w:rFonts w:ascii="Times New Roman" w:hAnsi="Times New Roman" w:cs="Times New Roman"/>
          <w:b w:val="0"/>
          <w:iCs/>
        </w:rPr>
        <w:t xml:space="preserve">С чл. 35 от Закона за тютюна и тютюневите изделия е въведена императивна забрана за рекламирането на тютюн и тютюневи изделия, като изчерпателно са изброени изключенията, при които рекламата на тези изделия е разрешена. Допуска се рекламирането на тютюн и тютюневи изделия: </w:t>
      </w:r>
    </w:p>
    <w:p w:rsidR="00677453" w:rsidRPr="006A6516" w:rsidRDefault="00677453" w:rsidP="00632B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на територията на предприятия, където се произвеждат тютюн или тютюневи изделия, и обектите, в които се извършва търговия с тютюн и тютюневи изделия;</w:t>
      </w:r>
    </w:p>
    <w:p w:rsidR="00677453" w:rsidRPr="006A6516" w:rsidRDefault="00677453" w:rsidP="00632B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чрез използването на търговска марка, когато в рекламата не участват лица под 18 години и тя не е предназначена или насочена към тях;</w:t>
      </w:r>
    </w:p>
    <w:p w:rsidR="00677453" w:rsidRPr="006A6516" w:rsidRDefault="00677453" w:rsidP="00632B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на места или мероприятия, на които достъпът на лица под 18 години е забранен;</w:t>
      </w:r>
    </w:p>
    <w:p w:rsidR="00677453" w:rsidRPr="006A6516" w:rsidRDefault="00677453" w:rsidP="00632B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само до публикации в пресата и в други печатни издания и чрез услугите на информационното общество, които са: предназначени изключително за професионалисти в областта на търговията с тютюн и тютюневи изделия или за лица, чийто основен предмет на дейност е производството или търговията с тютюн и тютюневи изделия, и които са отпечатани или публикувани в трета държава и не са предназначени за пазара на държава членка на Европейския съюз, и на други държави – страни по Споразумението за Европейското икономическо пространство.</w:t>
      </w:r>
    </w:p>
    <w:p w:rsidR="00677453" w:rsidRPr="006A6516" w:rsidRDefault="00677453" w:rsidP="00632B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>При всяка реклама на тютюневи изделия следва да бъдат спазени и изискванията на Член 13 от Рамковата конвенция за контрол на тютюна, а именно: да не се популяризира тютюневото изделие чрез употребата на подвеждащи, неистинни, заблуждаващи, склонни да създадат погрешно впечатление средства по отношение на неговите характеристики, здравни последици, рискове и емисии; всяка реклама да е придружена от здравни и други подходящи предупреждения или послания и да е ограничена употребата на преки и косвени стимули, които насърчават закупуването на тютюневи продукти от населението.</w:t>
      </w:r>
    </w:p>
    <w:p w:rsidR="00677453" w:rsidRPr="006A6516" w:rsidRDefault="00677453" w:rsidP="00632B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Освен това, при рекламирането следва да бъдат спазени и изискванията на специалните закони, в които се уреждат хипотези за рекламиране, като например Закона за радиото и телевизията. </w:t>
      </w:r>
    </w:p>
    <w:p w:rsidR="00677453" w:rsidRPr="006A6516" w:rsidRDefault="00677453" w:rsidP="00632B8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 xml:space="preserve">Въведена е и забрана за спонсориране от лица, чийто основен предмет на дейност е производството или търговията с тютюн и тютюневи изделия, на радио- и телевизионни предавания, както и на събития или дейности, които се провеждат в няколко държави членки на Европейския съюз, и в други държави – страни по Споразумението за Европейското икономическо пространство, или имат по друг начин трансграничен ефект. </w:t>
      </w:r>
    </w:p>
    <w:p w:rsidR="005B15B0" w:rsidRPr="006A6516" w:rsidRDefault="005B15B0" w:rsidP="00632B8B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516">
        <w:rPr>
          <w:rStyle w:val="parcapt1"/>
          <w:rFonts w:ascii="Times New Roman" w:hAnsi="Times New Roman" w:cs="Times New Roman"/>
          <w:color w:val="000000"/>
          <w:sz w:val="24"/>
          <w:szCs w:val="24"/>
          <w:specVanish w:val="0"/>
        </w:rPr>
        <w:t>Член 15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516">
        <w:rPr>
          <w:rFonts w:ascii="Times New Roman" w:hAnsi="Times New Roman" w:cs="Times New Roman"/>
          <w:b/>
          <w:color w:val="000000"/>
          <w:sz w:val="24"/>
          <w:szCs w:val="24"/>
        </w:rPr>
        <w:t>Незаконна търговия с тютюневи изделия</w:t>
      </w:r>
    </w:p>
    <w:p w:rsidR="00765CDA" w:rsidRPr="006A6516" w:rsidRDefault="00765CDA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 xml:space="preserve">За реализиране на ефективен митнически контрол и надзор върху нелегалното  разпространение на тютюневи изделия през 2013 г. от Агенция „Митници” е изготвено ръководство за анализ на риска в областта на борбата с нелегалната търговия с тютюневи </w:t>
      </w:r>
      <w:r w:rsidRPr="006A6516">
        <w:rPr>
          <w:rFonts w:ascii="Times New Roman" w:hAnsi="Times New Roman" w:cs="Times New Roman"/>
          <w:sz w:val="24"/>
          <w:szCs w:val="24"/>
        </w:rPr>
        <w:lastRenderedPageBreak/>
        <w:t xml:space="preserve">изделия. Извършва се анализ на риска на стратегическо, тактическо и оперативно ниво и се прилагат мерки за противодействие. </w:t>
      </w:r>
    </w:p>
    <w:p w:rsidR="00765CDA" w:rsidRPr="006A6516" w:rsidRDefault="00765CDA" w:rsidP="0063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Разработена и е внедрена нова автоматизирана информационна система за контрол на акцизните стоки (БАЦИС). Системата е внедрена през 2012 г. и понастоящем се доразработва и усъвършенства.</w:t>
      </w:r>
    </w:p>
    <w:p w:rsidR="00765CDA" w:rsidRPr="006A6516" w:rsidRDefault="00765CDA" w:rsidP="00632B8B">
      <w:pPr>
        <w:pStyle w:val="BodyText"/>
        <w:spacing w:after="0"/>
        <w:ind w:firstLine="709"/>
        <w:jc w:val="both"/>
      </w:pPr>
      <w:r w:rsidRPr="006A6516">
        <w:t>След приемането на България за пълноправен член на Европейския съюз (01.01.2007 г.)</w:t>
      </w:r>
      <w:r w:rsidR="000C1CEB" w:rsidRPr="006A6516">
        <w:t xml:space="preserve"> Агенция „</w:t>
      </w:r>
      <w:r w:rsidRPr="006A6516">
        <w:t xml:space="preserve">Митници” започна да прилага Европейските споразумения за сътрудничество с </w:t>
      </w:r>
      <w:r w:rsidR="00632B8B" w:rsidRPr="006A6516">
        <w:t xml:space="preserve">тютюновносителите и тютюнопроизводителите. </w:t>
      </w:r>
      <w:r w:rsidRPr="006A6516">
        <w:t xml:space="preserve">На национално ниво в периода 2008 – 2010 г. са изготвени, приети и се прилагат меморандуми за сътрудничество с тези транснационални компании.   </w:t>
      </w:r>
    </w:p>
    <w:p w:rsidR="00765CDA" w:rsidRPr="006A6516" w:rsidRDefault="00765CDA" w:rsidP="00632B8B">
      <w:pPr>
        <w:pStyle w:val="BodyText"/>
        <w:spacing w:after="0"/>
        <w:ind w:firstLine="709"/>
        <w:jc w:val="both"/>
      </w:pPr>
      <w:r w:rsidRPr="006A6516">
        <w:t>Освен с международните компании в периода 2005 г. – 2008 г. са подписани и актуализирани меморандуми за сътрудничество с няколко регионални тютюневи компании. Към настоящия момент са в ход преговори за подписване на нови споразумения на регионално ниво.</w:t>
      </w:r>
    </w:p>
    <w:p w:rsidR="00765CDA" w:rsidRPr="006A6516" w:rsidRDefault="00765CDA" w:rsidP="00632B8B">
      <w:pPr>
        <w:pStyle w:val="BodyText"/>
        <w:spacing w:after="0"/>
        <w:ind w:firstLine="709"/>
        <w:jc w:val="both"/>
      </w:pPr>
      <w:r w:rsidRPr="006A6516">
        <w:t>В борбата с контрабандата и нелегалната търговия с тютюневи изделия е създадена организация и се работи в тясно сътрудничество с митническите администрации на държавите-членки на ЕС и на съседните трети страни.</w:t>
      </w:r>
    </w:p>
    <w:p w:rsidR="005B15B0" w:rsidRPr="006A6516" w:rsidRDefault="005B15B0" w:rsidP="00632B8B">
      <w:pPr>
        <w:pStyle w:val="BodyText"/>
        <w:spacing w:after="0"/>
        <w:ind w:firstLine="709"/>
        <w:jc w:val="both"/>
        <w:rPr>
          <w:b/>
          <w:color w:val="000000"/>
        </w:rPr>
      </w:pPr>
      <w:r w:rsidRPr="006A6516">
        <w:rPr>
          <w:rStyle w:val="parcapt1"/>
          <w:color w:val="000000"/>
          <w:specVanish w:val="0"/>
        </w:rPr>
        <w:t>Член 16</w:t>
      </w:r>
      <w:r w:rsidRPr="006A6516">
        <w:rPr>
          <w:color w:val="000000"/>
        </w:rPr>
        <w:t xml:space="preserve"> - </w:t>
      </w:r>
      <w:r w:rsidRPr="006A6516">
        <w:rPr>
          <w:b/>
          <w:color w:val="000000"/>
        </w:rPr>
        <w:t>Продажби на и от малолетни и непълнолетни лица</w:t>
      </w:r>
    </w:p>
    <w:p w:rsidR="0058196E" w:rsidRPr="006A6516" w:rsidRDefault="0058196E" w:rsidP="0063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51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Законът за тютюна и тютюневите изделия въвежда забрана за продажбата на тютюневи изделия: на и от лица под 18 години (чл. 30, ал. 2, т. 2), в насипно състояние на отделни късове или бройки и отворени опаковки, на пури и пурети, върху които няма облепен акцизен бандерол, освен в случаите при продажба на ръчно свити пури (чл. 30, ал. 2, т. 10), от автомати за продажба на тютюневи изделия и от щандове за самообслужване (чл. 30, ал. 2, т. 11) и на спортни прояви и обществени мероприятия, организирани за деца и ученици (чл. 30, ал. 2, т. </w:t>
      </w:r>
      <w:r w:rsidRPr="006A6516">
        <w:rPr>
          <w:rFonts w:ascii="Times New Roman" w:eastAsia="Times New Roman" w:hAnsi="Times New Roman" w:cs="Times New Roman"/>
          <w:sz w:val="24"/>
          <w:szCs w:val="24"/>
        </w:rPr>
        <w:t xml:space="preserve">16). </w:t>
      </w:r>
    </w:p>
    <w:p w:rsidR="0058196E" w:rsidRPr="006A6516" w:rsidRDefault="0058196E" w:rsidP="0063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516">
        <w:rPr>
          <w:rFonts w:ascii="Times New Roman" w:eastAsia="Times New Roman" w:hAnsi="Times New Roman" w:cs="Times New Roman"/>
          <w:sz w:val="24"/>
          <w:szCs w:val="24"/>
        </w:rPr>
        <w:t>В случаите на нарушение по чл. 30, ал. 2, т. т. 2, 10, 11 и 16 от Закона за тютюна и тютюневите изделия е предвидено административно наказание - глоба или имуществена санкция.</w:t>
      </w:r>
      <w:r w:rsidRPr="006A65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1AD7" w:rsidRPr="006A6516" w:rsidRDefault="005B15B0" w:rsidP="005F1AD7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516">
        <w:rPr>
          <w:rStyle w:val="parcapt1"/>
          <w:rFonts w:ascii="Times New Roman" w:hAnsi="Times New Roman" w:cs="Times New Roman"/>
          <w:color w:val="000000"/>
          <w:sz w:val="24"/>
          <w:szCs w:val="24"/>
          <w:specVanish w:val="0"/>
        </w:rPr>
        <w:t>Член 17</w:t>
      </w:r>
      <w:r w:rsidRPr="006A65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516">
        <w:rPr>
          <w:rFonts w:ascii="Times New Roman" w:hAnsi="Times New Roman" w:cs="Times New Roman"/>
          <w:b/>
          <w:color w:val="000000"/>
          <w:sz w:val="24"/>
          <w:szCs w:val="24"/>
        </w:rPr>
        <w:t>Правителствена подкрепа за прилагане на икономически осъществими алтернативни дейности</w:t>
      </w:r>
      <w:r w:rsidR="00632B8B" w:rsidRPr="006A65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58196E" w:rsidRPr="006A6516">
        <w:rPr>
          <w:rFonts w:ascii="Times New Roman" w:hAnsi="Times New Roman" w:cs="Times New Roman"/>
          <w:b/>
          <w:color w:val="000000"/>
          <w:sz w:val="24"/>
          <w:szCs w:val="24"/>
        </w:rPr>
        <w:t>Член 18 – Защита на околната среда</w:t>
      </w:r>
    </w:p>
    <w:p w:rsidR="005F1AD7" w:rsidRPr="006A6516" w:rsidRDefault="005F1AD7" w:rsidP="005F1AD7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6516">
        <w:rPr>
          <w:rFonts w:ascii="Times New Roman" w:hAnsi="Times New Roman" w:cs="Times New Roman"/>
          <w:sz w:val="24"/>
          <w:szCs w:val="24"/>
        </w:rPr>
        <w:t>ъзможности</w:t>
      </w:r>
      <w:r w:rsidR="0058196E" w:rsidRPr="006A6516">
        <w:rPr>
          <w:rFonts w:ascii="Times New Roman" w:hAnsi="Times New Roman" w:cs="Times New Roman"/>
          <w:sz w:val="24"/>
          <w:szCs w:val="24"/>
        </w:rPr>
        <w:t xml:space="preserve"> за учредяване на групи и организации на производители на земеделски алтернативни на тютюна продукти и кандидатстване по схемите за директни плащания и мерките от Програмата за развитие на селските райони, които ще се прилагат в периода 2015-2020 г. </w:t>
      </w:r>
      <w:r w:rsidR="000C1CEB" w:rsidRPr="006A6516">
        <w:rPr>
          <w:rFonts w:ascii="Times New Roman" w:hAnsi="Times New Roman" w:cs="Times New Roman"/>
          <w:sz w:val="24"/>
          <w:szCs w:val="24"/>
        </w:rPr>
        <w:t>С</w:t>
      </w:r>
      <w:r w:rsidR="0058196E" w:rsidRPr="006A6516">
        <w:rPr>
          <w:rFonts w:ascii="Times New Roman" w:hAnsi="Times New Roman" w:cs="Times New Roman"/>
          <w:sz w:val="24"/>
          <w:szCs w:val="24"/>
        </w:rPr>
        <w:t xml:space="preserve">ъздадени </w:t>
      </w:r>
      <w:r w:rsidR="000C1CEB" w:rsidRPr="006A6516">
        <w:rPr>
          <w:rFonts w:ascii="Times New Roman" w:hAnsi="Times New Roman" w:cs="Times New Roman"/>
          <w:sz w:val="24"/>
          <w:szCs w:val="24"/>
        </w:rPr>
        <w:t xml:space="preserve">са </w:t>
      </w:r>
      <w:r w:rsidR="0058196E" w:rsidRPr="006A6516">
        <w:rPr>
          <w:rFonts w:ascii="Times New Roman" w:hAnsi="Times New Roman" w:cs="Times New Roman"/>
          <w:sz w:val="24"/>
          <w:szCs w:val="24"/>
        </w:rPr>
        <w:t>условия за преминаване към алтернативна земеделска дейност с оглед заместване на тютюна с друга земеделска култура или друг вид стопанска дейност.</w:t>
      </w:r>
      <w:r w:rsidRPr="006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96E" w:rsidRPr="006A6516" w:rsidRDefault="0058196E" w:rsidP="005F1AD7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A6516">
        <w:rPr>
          <w:rFonts w:ascii="Times New Roman" w:hAnsi="Times New Roman" w:cs="Times New Roman"/>
          <w:sz w:val="24"/>
          <w:szCs w:val="24"/>
        </w:rPr>
        <w:t>Преходната национална помощ за тютюн, необвързана с производството, прилагана от 2015 г. ще подпомогне доходите на земеделските стопани, отглеждащи тютюн, при преминаване към алтернативна земеделска дейност.</w:t>
      </w:r>
    </w:p>
    <w:p w:rsidR="005B15B0" w:rsidRPr="006A6516" w:rsidRDefault="005B15B0" w:rsidP="007A52C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5B0" w:rsidRPr="006A6516" w:rsidSect="006B4992">
      <w:footerReference w:type="default" r:id="rId9"/>
      <w:pgSz w:w="11906" w:h="16838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32" w:rsidRDefault="00BF7932" w:rsidP="00626853">
      <w:pPr>
        <w:spacing w:after="0" w:line="240" w:lineRule="auto"/>
      </w:pPr>
      <w:r>
        <w:separator/>
      </w:r>
    </w:p>
  </w:endnote>
  <w:endnote w:type="continuationSeparator" w:id="0">
    <w:p w:rsidR="00BF7932" w:rsidRDefault="00BF7932" w:rsidP="006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3E" w:rsidRDefault="003D5109">
    <w:pPr>
      <w:pStyle w:val="Footer"/>
      <w:jc w:val="right"/>
    </w:pPr>
    <w:r>
      <w:fldChar w:fldCharType="begin"/>
    </w:r>
    <w:r w:rsidR="00AF7066">
      <w:instrText xml:space="preserve"> PAGE   \* MERGEFORMAT </w:instrText>
    </w:r>
    <w:r>
      <w:fldChar w:fldCharType="separate"/>
    </w:r>
    <w:r w:rsidR="000C5A88">
      <w:rPr>
        <w:noProof/>
      </w:rPr>
      <w:t>3</w:t>
    </w:r>
    <w:r>
      <w:fldChar w:fldCharType="end"/>
    </w:r>
  </w:p>
  <w:p w:rsidR="00DB61CF" w:rsidRDefault="00BF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32" w:rsidRDefault="00BF7932" w:rsidP="00626853">
      <w:pPr>
        <w:spacing w:after="0" w:line="240" w:lineRule="auto"/>
      </w:pPr>
      <w:r>
        <w:separator/>
      </w:r>
    </w:p>
  </w:footnote>
  <w:footnote w:type="continuationSeparator" w:id="0">
    <w:p w:rsidR="00BF7932" w:rsidRDefault="00BF7932" w:rsidP="0062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68E"/>
    <w:multiLevelType w:val="hybridMultilevel"/>
    <w:tmpl w:val="C92E8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D5D"/>
    <w:multiLevelType w:val="hybridMultilevel"/>
    <w:tmpl w:val="AF26E0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B6E63"/>
    <w:multiLevelType w:val="hybridMultilevel"/>
    <w:tmpl w:val="3F064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4F77"/>
    <w:multiLevelType w:val="hybridMultilevel"/>
    <w:tmpl w:val="991EA9E6"/>
    <w:lvl w:ilvl="0" w:tplc="E30842B4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6B2625"/>
    <w:multiLevelType w:val="hybridMultilevel"/>
    <w:tmpl w:val="2F0C5CE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5B0"/>
    <w:rsid w:val="00000C3E"/>
    <w:rsid w:val="0001484A"/>
    <w:rsid w:val="00017C27"/>
    <w:rsid w:val="000273F6"/>
    <w:rsid w:val="00045DA3"/>
    <w:rsid w:val="00057FF3"/>
    <w:rsid w:val="000601C6"/>
    <w:rsid w:val="00064086"/>
    <w:rsid w:val="000B1DCC"/>
    <w:rsid w:val="000C0BDB"/>
    <w:rsid w:val="000C1CEB"/>
    <w:rsid w:val="000C5A88"/>
    <w:rsid w:val="000E0EE6"/>
    <w:rsid w:val="000F3664"/>
    <w:rsid w:val="000F4862"/>
    <w:rsid w:val="000F7695"/>
    <w:rsid w:val="00101EBE"/>
    <w:rsid w:val="00123272"/>
    <w:rsid w:val="00134BB1"/>
    <w:rsid w:val="001429F6"/>
    <w:rsid w:val="00161744"/>
    <w:rsid w:val="001A6370"/>
    <w:rsid w:val="001E5752"/>
    <w:rsid w:val="001E7212"/>
    <w:rsid w:val="001F2C94"/>
    <w:rsid w:val="002112D5"/>
    <w:rsid w:val="0021220B"/>
    <w:rsid w:val="00222B45"/>
    <w:rsid w:val="00243C99"/>
    <w:rsid w:val="0024541B"/>
    <w:rsid w:val="00275F0F"/>
    <w:rsid w:val="00280BF8"/>
    <w:rsid w:val="00287280"/>
    <w:rsid w:val="00295BAB"/>
    <w:rsid w:val="002A39A1"/>
    <w:rsid w:val="002C105E"/>
    <w:rsid w:val="002C109F"/>
    <w:rsid w:val="002C2ED6"/>
    <w:rsid w:val="003233DC"/>
    <w:rsid w:val="00326DA5"/>
    <w:rsid w:val="003C4A35"/>
    <w:rsid w:val="003D5109"/>
    <w:rsid w:val="00402DF2"/>
    <w:rsid w:val="00471B99"/>
    <w:rsid w:val="00474F04"/>
    <w:rsid w:val="0048063E"/>
    <w:rsid w:val="0048243B"/>
    <w:rsid w:val="00497B7E"/>
    <w:rsid w:val="004A0402"/>
    <w:rsid w:val="004C71D4"/>
    <w:rsid w:val="004D0D5E"/>
    <w:rsid w:val="004E3956"/>
    <w:rsid w:val="004E6CD9"/>
    <w:rsid w:val="0052751E"/>
    <w:rsid w:val="00540A74"/>
    <w:rsid w:val="00565548"/>
    <w:rsid w:val="00566BCB"/>
    <w:rsid w:val="0058196E"/>
    <w:rsid w:val="005B15B0"/>
    <w:rsid w:val="005B31E4"/>
    <w:rsid w:val="005D2F1C"/>
    <w:rsid w:val="005F1AD7"/>
    <w:rsid w:val="0060473D"/>
    <w:rsid w:val="0062675B"/>
    <w:rsid w:val="00626853"/>
    <w:rsid w:val="00632B8B"/>
    <w:rsid w:val="0063711A"/>
    <w:rsid w:val="00641D57"/>
    <w:rsid w:val="006570C8"/>
    <w:rsid w:val="00670A42"/>
    <w:rsid w:val="00677453"/>
    <w:rsid w:val="006A071F"/>
    <w:rsid w:val="006A6516"/>
    <w:rsid w:val="006A72C2"/>
    <w:rsid w:val="006B4992"/>
    <w:rsid w:val="006F2A44"/>
    <w:rsid w:val="00735987"/>
    <w:rsid w:val="00747794"/>
    <w:rsid w:val="00750733"/>
    <w:rsid w:val="00760AD7"/>
    <w:rsid w:val="0076484A"/>
    <w:rsid w:val="00765CDA"/>
    <w:rsid w:val="00771EB3"/>
    <w:rsid w:val="0079696A"/>
    <w:rsid w:val="007A52C8"/>
    <w:rsid w:val="007E444F"/>
    <w:rsid w:val="00802814"/>
    <w:rsid w:val="00806151"/>
    <w:rsid w:val="0084384B"/>
    <w:rsid w:val="00865D37"/>
    <w:rsid w:val="008976ED"/>
    <w:rsid w:val="008B47F5"/>
    <w:rsid w:val="008C2184"/>
    <w:rsid w:val="008D26B6"/>
    <w:rsid w:val="008E4726"/>
    <w:rsid w:val="008F0A4B"/>
    <w:rsid w:val="008F7F67"/>
    <w:rsid w:val="00900A08"/>
    <w:rsid w:val="0091670C"/>
    <w:rsid w:val="0092589D"/>
    <w:rsid w:val="009330C8"/>
    <w:rsid w:val="0094430F"/>
    <w:rsid w:val="00962250"/>
    <w:rsid w:val="009C189F"/>
    <w:rsid w:val="009C2547"/>
    <w:rsid w:val="009C47D9"/>
    <w:rsid w:val="00A3096B"/>
    <w:rsid w:val="00AA2FC2"/>
    <w:rsid w:val="00AF7066"/>
    <w:rsid w:val="00B6721E"/>
    <w:rsid w:val="00B764AD"/>
    <w:rsid w:val="00BC15C3"/>
    <w:rsid w:val="00BC6B5C"/>
    <w:rsid w:val="00BD16B2"/>
    <w:rsid w:val="00BE3689"/>
    <w:rsid w:val="00BF4CAB"/>
    <w:rsid w:val="00BF7932"/>
    <w:rsid w:val="00C86ADC"/>
    <w:rsid w:val="00CB4F3B"/>
    <w:rsid w:val="00CD000E"/>
    <w:rsid w:val="00CD02F7"/>
    <w:rsid w:val="00CD0E2B"/>
    <w:rsid w:val="00CD6897"/>
    <w:rsid w:val="00CF2D0B"/>
    <w:rsid w:val="00D05690"/>
    <w:rsid w:val="00D13390"/>
    <w:rsid w:val="00D3154C"/>
    <w:rsid w:val="00D40BD6"/>
    <w:rsid w:val="00D60AFE"/>
    <w:rsid w:val="00D75FBE"/>
    <w:rsid w:val="00DB1F87"/>
    <w:rsid w:val="00DB3F74"/>
    <w:rsid w:val="00DB7767"/>
    <w:rsid w:val="00DD306C"/>
    <w:rsid w:val="00DD6D19"/>
    <w:rsid w:val="00DE2F9A"/>
    <w:rsid w:val="00DF430F"/>
    <w:rsid w:val="00E20085"/>
    <w:rsid w:val="00E772F7"/>
    <w:rsid w:val="00E903F1"/>
    <w:rsid w:val="00EE0589"/>
    <w:rsid w:val="00EE06D1"/>
    <w:rsid w:val="00EF3EB6"/>
    <w:rsid w:val="00F05587"/>
    <w:rsid w:val="00F47602"/>
    <w:rsid w:val="00F76D2F"/>
    <w:rsid w:val="00F86FD7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D60B-9843-4B50-8767-205618F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15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arcapt1">
    <w:name w:val="par_capt1"/>
    <w:basedOn w:val="DefaultParagraphFont"/>
    <w:rsid w:val="005B15B0"/>
    <w:rPr>
      <w:b/>
      <w:bCs/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5B15B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B15B0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5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15B0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5B15B0"/>
    <w:rPr>
      <w:color w:val="0000FF"/>
      <w:u w:val="single"/>
    </w:rPr>
  </w:style>
  <w:style w:type="paragraph" w:styleId="BodyText">
    <w:name w:val="Body Text"/>
    <w:basedOn w:val="Normal"/>
    <w:link w:val="BodyTextChar"/>
    <w:rsid w:val="005B15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15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5D37"/>
    <w:rPr>
      <w:color w:val="800080" w:themeColor="followedHyperlink"/>
      <w:u w:val="single"/>
    </w:rPr>
  </w:style>
  <w:style w:type="paragraph" w:customStyle="1" w:styleId="Default">
    <w:name w:val="Default"/>
    <w:rsid w:val="000F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">
    <w:name w:val="Char Char Знак Знак Char Char Char Знак Знак Char"/>
    <w:basedOn w:val="Normal"/>
    <w:rsid w:val="005819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0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vernment.bg/Articles.aspx?lang=bgBG&amp;pageid=393&amp;currentPage=6&amp;categoryid=5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6D67-7436-4FDA-9F93-9686A57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Dimitar Hristov</cp:lastModifiedBy>
  <cp:revision>29</cp:revision>
  <dcterms:created xsi:type="dcterms:W3CDTF">2015-05-20T09:06:00Z</dcterms:created>
  <dcterms:modified xsi:type="dcterms:W3CDTF">2015-05-29T14:43:00Z</dcterms:modified>
</cp:coreProperties>
</file>